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04" w:rsidRPr="00AF3A04" w:rsidRDefault="00AF3A04">
      <w:pPr>
        <w:pStyle w:val="ConsPlusNormal"/>
        <w:jc w:val="right"/>
        <w:outlineLvl w:val="0"/>
      </w:pPr>
      <w:bookmarkStart w:id="0" w:name="Par1"/>
      <w:bookmarkEnd w:id="0"/>
      <w:r w:rsidRPr="00AF3A04">
        <w:t>Утвержден и введен в действие</w:t>
      </w:r>
    </w:p>
    <w:p w:rsidR="00AF3A04" w:rsidRPr="00AF3A04" w:rsidRDefault="00AF3A04">
      <w:pPr>
        <w:pStyle w:val="ConsPlusNormal"/>
        <w:jc w:val="right"/>
      </w:pPr>
      <w:r w:rsidRPr="00AF3A04">
        <w:t>Приказом МЧС РФ</w:t>
      </w:r>
    </w:p>
    <w:p w:rsidR="00AF3A04" w:rsidRPr="00AF3A04" w:rsidRDefault="00AF3A04">
      <w:pPr>
        <w:pStyle w:val="ConsPlusNormal"/>
        <w:jc w:val="right"/>
      </w:pPr>
      <w:r w:rsidRPr="00AF3A04">
        <w:t>от 25 марта 2009 г. N 179</w:t>
      </w:r>
    </w:p>
    <w:p w:rsidR="00AF3A04" w:rsidRPr="00AF3A04" w:rsidRDefault="00AF3A04">
      <w:pPr>
        <w:pStyle w:val="ConsPlusNormal"/>
        <w:jc w:val="center"/>
      </w:pPr>
    </w:p>
    <w:p w:rsidR="00AF3A04" w:rsidRPr="00AF3A04" w:rsidRDefault="00AF3A04">
      <w:pPr>
        <w:pStyle w:val="ConsPlusNormal"/>
        <w:jc w:val="center"/>
        <w:rPr>
          <w:b/>
          <w:bCs/>
        </w:rPr>
      </w:pPr>
      <w:r w:rsidRPr="00AF3A04">
        <w:rPr>
          <w:b/>
          <w:bCs/>
        </w:rPr>
        <w:t>МИНИСТЕРСТВО РОССИЙСКОЙ ФЕДЕРАЦИИ</w:t>
      </w:r>
    </w:p>
    <w:p w:rsidR="00AF3A04" w:rsidRPr="00AF3A04" w:rsidRDefault="00AF3A04">
      <w:pPr>
        <w:pStyle w:val="ConsPlusNormal"/>
        <w:jc w:val="center"/>
        <w:rPr>
          <w:b/>
          <w:bCs/>
        </w:rPr>
      </w:pPr>
      <w:r w:rsidRPr="00AF3A04">
        <w:rPr>
          <w:b/>
          <w:bCs/>
        </w:rPr>
        <w:t>ПО ДЕЛАМ ГРАЖДАНСКОЙ ОБОРОНЫ,</w:t>
      </w:r>
    </w:p>
    <w:p w:rsidR="00AF3A04" w:rsidRPr="00AF3A04" w:rsidRDefault="00AF3A04">
      <w:pPr>
        <w:pStyle w:val="ConsPlusNormal"/>
        <w:jc w:val="center"/>
        <w:rPr>
          <w:b/>
          <w:bCs/>
        </w:rPr>
      </w:pPr>
      <w:r w:rsidRPr="00AF3A04">
        <w:rPr>
          <w:b/>
          <w:bCs/>
        </w:rPr>
        <w:t>ЧРЕЗВЫЧАЙНЫМ СИТУАЦИЯМ И ЛИКВИДАЦИИ</w:t>
      </w:r>
    </w:p>
    <w:p w:rsidR="00AF3A04" w:rsidRPr="00AF3A04" w:rsidRDefault="00AF3A04">
      <w:pPr>
        <w:pStyle w:val="ConsPlusNormal"/>
        <w:jc w:val="center"/>
        <w:rPr>
          <w:b/>
          <w:bCs/>
        </w:rPr>
      </w:pPr>
      <w:r w:rsidRPr="00AF3A04">
        <w:rPr>
          <w:b/>
          <w:bCs/>
        </w:rPr>
        <w:t>ПОСЛЕДСТВИЙ СТИХИЙНЫХ БЕДСТВИЙ</w:t>
      </w:r>
    </w:p>
    <w:p w:rsidR="00AF3A04" w:rsidRPr="00AF3A04" w:rsidRDefault="00AF3A04">
      <w:pPr>
        <w:pStyle w:val="ConsPlusNormal"/>
        <w:jc w:val="center"/>
        <w:rPr>
          <w:b/>
          <w:bCs/>
        </w:rPr>
      </w:pPr>
    </w:p>
    <w:p w:rsidR="00AF3A04" w:rsidRPr="00AF3A04" w:rsidRDefault="00AF3A04">
      <w:pPr>
        <w:pStyle w:val="ConsPlusNormal"/>
        <w:jc w:val="center"/>
        <w:rPr>
          <w:b/>
          <w:bCs/>
        </w:rPr>
      </w:pPr>
      <w:r w:rsidRPr="00AF3A04">
        <w:rPr>
          <w:b/>
          <w:bCs/>
        </w:rPr>
        <w:t>СВОД ПРАВИЛ</w:t>
      </w:r>
    </w:p>
    <w:p w:rsidR="00AF3A04" w:rsidRPr="00AF3A04" w:rsidRDefault="00AF3A04">
      <w:pPr>
        <w:pStyle w:val="ConsPlusNormal"/>
        <w:jc w:val="center"/>
        <w:rPr>
          <w:b/>
          <w:bCs/>
        </w:rPr>
      </w:pPr>
    </w:p>
    <w:p w:rsidR="00AF3A04" w:rsidRPr="00AF3A04" w:rsidRDefault="00AF3A04">
      <w:pPr>
        <w:pStyle w:val="ConsPlusNormal"/>
        <w:jc w:val="center"/>
        <w:rPr>
          <w:b/>
          <w:bCs/>
        </w:rPr>
      </w:pPr>
      <w:r w:rsidRPr="00AF3A04">
        <w:rPr>
          <w:b/>
          <w:bCs/>
        </w:rPr>
        <w:t>ТЕХНИКА ПОЖАРНАЯ</w:t>
      </w:r>
    </w:p>
    <w:p w:rsidR="00AF3A04" w:rsidRPr="00AF3A04" w:rsidRDefault="00AF3A04">
      <w:pPr>
        <w:pStyle w:val="ConsPlusNormal"/>
        <w:jc w:val="center"/>
        <w:rPr>
          <w:b/>
          <w:bCs/>
        </w:rPr>
      </w:pPr>
    </w:p>
    <w:p w:rsidR="00AF3A04" w:rsidRPr="00AF3A04" w:rsidRDefault="00AF3A04">
      <w:pPr>
        <w:pStyle w:val="ConsPlusNormal"/>
        <w:jc w:val="center"/>
        <w:rPr>
          <w:b/>
          <w:bCs/>
        </w:rPr>
      </w:pPr>
      <w:r w:rsidRPr="00AF3A04">
        <w:rPr>
          <w:b/>
          <w:bCs/>
        </w:rPr>
        <w:t>ОГНЕТУШИТЕЛИ</w:t>
      </w:r>
    </w:p>
    <w:p w:rsidR="00AF3A04" w:rsidRPr="00AF3A04" w:rsidRDefault="00AF3A04">
      <w:pPr>
        <w:pStyle w:val="ConsPlusNormal"/>
        <w:jc w:val="center"/>
        <w:rPr>
          <w:b/>
          <w:bCs/>
        </w:rPr>
      </w:pPr>
    </w:p>
    <w:p w:rsidR="00AF3A04" w:rsidRPr="00AF3A04" w:rsidRDefault="00AF3A04">
      <w:pPr>
        <w:pStyle w:val="ConsPlusNormal"/>
        <w:jc w:val="center"/>
        <w:rPr>
          <w:b/>
          <w:bCs/>
        </w:rPr>
      </w:pPr>
      <w:r w:rsidRPr="00AF3A04">
        <w:rPr>
          <w:b/>
          <w:bCs/>
        </w:rPr>
        <w:t>ТРЕБОВАНИЯ К ЭКСПЛУАТАЦИИ</w:t>
      </w:r>
    </w:p>
    <w:p w:rsidR="00AF3A04" w:rsidRPr="00AF3A04" w:rsidRDefault="00AF3A04">
      <w:pPr>
        <w:pStyle w:val="ConsPlusNormal"/>
        <w:jc w:val="center"/>
        <w:rPr>
          <w:b/>
          <w:bCs/>
        </w:rPr>
      </w:pPr>
    </w:p>
    <w:p w:rsidR="00AF3A04" w:rsidRPr="00AF3A04" w:rsidRDefault="00AF3A04">
      <w:pPr>
        <w:pStyle w:val="ConsPlusNormal"/>
        <w:jc w:val="center"/>
        <w:rPr>
          <w:b/>
          <w:bCs/>
          <w:lang w:val="en-US"/>
        </w:rPr>
      </w:pPr>
      <w:r w:rsidRPr="00AF3A04">
        <w:rPr>
          <w:b/>
          <w:bCs/>
        </w:rPr>
        <w:t xml:space="preserve">Fire engineering. </w:t>
      </w:r>
      <w:r w:rsidRPr="00AF3A04">
        <w:rPr>
          <w:b/>
          <w:bCs/>
          <w:lang w:val="en-US"/>
        </w:rPr>
        <w:t>Fire extinguishers.</w:t>
      </w:r>
    </w:p>
    <w:p w:rsidR="00AF3A04" w:rsidRPr="00AF3A04" w:rsidRDefault="00AF3A04">
      <w:pPr>
        <w:pStyle w:val="ConsPlusNormal"/>
        <w:jc w:val="center"/>
        <w:rPr>
          <w:b/>
          <w:bCs/>
          <w:lang w:val="en-US"/>
        </w:rPr>
      </w:pPr>
      <w:r w:rsidRPr="00AF3A04">
        <w:rPr>
          <w:b/>
          <w:bCs/>
          <w:lang w:val="en-US"/>
        </w:rPr>
        <w:t>Requirements to operation</w:t>
      </w:r>
    </w:p>
    <w:p w:rsidR="00AF3A04" w:rsidRPr="00AF3A04" w:rsidRDefault="00AF3A04">
      <w:pPr>
        <w:pStyle w:val="ConsPlusNormal"/>
        <w:jc w:val="center"/>
        <w:rPr>
          <w:b/>
          <w:bCs/>
          <w:lang w:val="en-US"/>
        </w:rPr>
      </w:pPr>
    </w:p>
    <w:p w:rsidR="00AF3A04" w:rsidRPr="00AF3A04" w:rsidRDefault="00AF3A04">
      <w:pPr>
        <w:pStyle w:val="ConsPlusNormal"/>
        <w:jc w:val="center"/>
        <w:rPr>
          <w:b/>
          <w:bCs/>
          <w:lang w:val="en-US"/>
        </w:rPr>
      </w:pPr>
      <w:r w:rsidRPr="00AF3A04">
        <w:rPr>
          <w:b/>
          <w:bCs/>
        </w:rPr>
        <w:t>СП</w:t>
      </w:r>
      <w:r w:rsidRPr="00AF3A04">
        <w:rPr>
          <w:b/>
          <w:bCs/>
          <w:lang w:val="en-US"/>
        </w:rPr>
        <w:t xml:space="preserve"> 9.13130.2009</w:t>
      </w:r>
    </w:p>
    <w:p w:rsidR="00AF3A04" w:rsidRPr="00AF3A04" w:rsidRDefault="00AF3A04">
      <w:pPr>
        <w:pStyle w:val="ConsPlusNormal"/>
        <w:ind w:firstLine="540"/>
        <w:jc w:val="both"/>
        <w:rPr>
          <w:lang w:val="en-US"/>
        </w:rPr>
      </w:pPr>
    </w:p>
    <w:p w:rsidR="00AF3A04" w:rsidRPr="00AF3A04" w:rsidRDefault="00AF3A04">
      <w:pPr>
        <w:pStyle w:val="ConsPlusNormal"/>
        <w:jc w:val="right"/>
      </w:pPr>
      <w:r w:rsidRPr="00AF3A04">
        <w:t>ОКС 13.220.10;</w:t>
      </w:r>
    </w:p>
    <w:p w:rsidR="00AF3A04" w:rsidRPr="00AF3A04" w:rsidRDefault="00AF3A04">
      <w:pPr>
        <w:pStyle w:val="ConsPlusNormal"/>
        <w:jc w:val="right"/>
      </w:pPr>
      <w:r w:rsidRPr="00AF3A04">
        <w:t>ОКП 48 5430</w:t>
      </w:r>
    </w:p>
    <w:p w:rsidR="00AF3A04" w:rsidRPr="00AF3A04" w:rsidRDefault="00AF3A04">
      <w:pPr>
        <w:pStyle w:val="ConsPlusNormal"/>
        <w:jc w:val="right"/>
      </w:pPr>
    </w:p>
    <w:p w:rsidR="00AF3A04" w:rsidRPr="00AF3A04" w:rsidRDefault="00AF3A04">
      <w:pPr>
        <w:pStyle w:val="ConsPlusNormal"/>
        <w:jc w:val="right"/>
      </w:pPr>
      <w:r w:rsidRPr="00AF3A04">
        <w:t>Дата введения</w:t>
      </w:r>
    </w:p>
    <w:p w:rsidR="00AF3A04" w:rsidRPr="00AF3A04" w:rsidRDefault="00AF3A04">
      <w:pPr>
        <w:pStyle w:val="ConsPlusNormal"/>
        <w:jc w:val="right"/>
      </w:pPr>
      <w:r w:rsidRPr="00AF3A04">
        <w:t>1 мая 2009 года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1"/>
      </w:pPr>
      <w:bookmarkStart w:id="1" w:name="Par29"/>
      <w:bookmarkEnd w:id="1"/>
      <w:r w:rsidRPr="00AF3A04">
        <w:t>Предисловие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Цели и принципы стандартизации в Российской Федерации установлены Федеральным </w:t>
      </w:r>
      <w:hyperlink r:id="rId6" w:tooltip="Федеральный закон от 27.12.2002 N 184-ФЗ (ред. от 23.06.2014) &quot;О техническом регулировании&quot; (с изм. и доп., вступ. в силу с 22.12.2014){КонсультантПлюс}" w:history="1">
        <w:r w:rsidRPr="00AF3A04">
          <w:t>законом</w:t>
        </w:r>
      </w:hyperlink>
      <w:r w:rsidRPr="00AF3A04">
        <w:t xml:space="preserve"> от 27 декабря 2002 г. N 184-ФЗ "О техническом регулировании", а правила применения сводов правил - </w:t>
      </w:r>
      <w:hyperlink r:id="rId7" w:tooltip="Постановление Правительства РФ от 19.11.2008 N 858 &quot;О порядке разработки и утверждения сводов правил&quot; (вместе с &quot;Правилами разработки и утверждения сводов правил&quot;){КонсультантПлюс}" w:history="1">
        <w:r w:rsidRPr="00AF3A04">
          <w:t>Постановлением</w:t>
        </w:r>
      </w:hyperlink>
      <w:r w:rsidRPr="00AF3A04">
        <w:t xml:space="preserve"> Правительства Российской Федерации "О порядке разработки и утверждения сводов правил" от 19 ноября 2008 г. N 858.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1"/>
      </w:pPr>
      <w:bookmarkStart w:id="2" w:name="Par33"/>
      <w:bookmarkEnd w:id="2"/>
      <w:r w:rsidRPr="00AF3A04">
        <w:t>Сведения о своде правил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1. Разработан ФГУ ВНИИПО МЧС России.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2. Внесен Техническим комитетом по стандартизации ТК 274 "Пожарная безопасность".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 Утвержден и введен в действие Приказом МЧС России от 25 марта 2009 г. N 179.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 Зарегистрирован Федеральным агентством по техническому регулированию и метрологии.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5. Введен впервые.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Информация 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разработчика (ФГУ ВНИИПО МЧС России) в сети Интернет.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1"/>
      </w:pPr>
      <w:bookmarkStart w:id="3" w:name="Par43"/>
      <w:bookmarkEnd w:id="3"/>
      <w:r w:rsidRPr="00AF3A04">
        <w:t>1. Область применения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1.1. Настоящий свод правил разработан в соответствии со </w:t>
      </w:r>
      <w:hyperlink r:id="rId8" w:tooltip="Федеральный закон от 22.07.2008 N 123-ФЗ &quot;Технический регламент о требованиях пожарной безопасности&quot;------------ Недействующая редакция{КонсультантПлюс}" w:history="1">
        <w:r w:rsidRPr="00AF3A04">
          <w:t>статьями 43</w:t>
        </w:r>
      </w:hyperlink>
      <w:r w:rsidRPr="00AF3A04">
        <w:t xml:space="preserve"> и </w:t>
      </w:r>
      <w:hyperlink r:id="rId9" w:tooltip="Федеральный закон от 22.07.2008 N 123-ФЗ &quot;Технический регламент о требованиях пожарной безопасности&quot;------------ Недействующая редакция{КонсультантПлюс}" w:history="1">
        <w:r w:rsidRPr="00AF3A04">
          <w:t>60</w:t>
        </w:r>
      </w:hyperlink>
      <w:r w:rsidRPr="00AF3A04">
        <w:t xml:space="preserve"> Федерального закона от 22 июля 2008 г. N 123-ФЗ "Технический регламент о требованиях пожарной безопасности", является нормативным документом по пожарной безопасности в области стандартизации добровольного применения и устанавливает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воздушно-эмульсионным огнетушителям.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1.2. Настоящий свод правил может быть использован при разработке специальных технических </w:t>
      </w:r>
      <w:r w:rsidRPr="00AF3A04">
        <w:lastRenderedPageBreak/>
        <w:t>условий на проектирование и строительство зданий.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1.3. Свод правил не распространяется на неперезаряжаемые (одноразовые) огнетушители.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1"/>
      </w:pPr>
      <w:bookmarkStart w:id="4" w:name="Par49"/>
      <w:bookmarkEnd w:id="4"/>
      <w:r w:rsidRPr="00AF3A04">
        <w:t>2. Нормативные ссылки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В настоящем своде правил использованы нормативные ссылки на следующие стандарты:</w:t>
      </w:r>
    </w:p>
    <w:p w:rsidR="00AF3A04" w:rsidRPr="00AF3A04" w:rsidRDefault="00AF3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ГОСТ Р 50595-93 утрачивает силу с 1 января 2016 года в связи с введением в действие ГОСТ 32509-2013 (</w:t>
      </w:r>
      <w:hyperlink r:id="rId10" w:tooltip="Приказ Росстандарта от 22.11.2013 N 1849-ст &quot;О введении в действие межгосударственного стандарта&quot;{КонсультантПлюс}" w:history="1">
        <w:r w:rsidRPr="00AF3A04">
          <w:t>Приказ</w:t>
        </w:r>
      </w:hyperlink>
      <w:r w:rsidRPr="00AF3A04">
        <w:t xml:space="preserve"> Росстандарта от 22.11.2013 N 1849-ст).</w:t>
      </w:r>
    </w:p>
    <w:p w:rsidR="00AF3A04" w:rsidRPr="00AF3A04" w:rsidRDefault="00AF3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ГОСТ Р 50595-93. Вещества поверхностно-активные. Методы определения биоразлагаемости в водной среде</w:t>
      </w:r>
    </w:p>
    <w:p w:rsidR="00AF3A04" w:rsidRPr="00AF3A04" w:rsidRDefault="00AF3A04">
      <w:pPr>
        <w:pStyle w:val="ConsPlusNormal"/>
        <w:ind w:firstLine="540"/>
        <w:jc w:val="both"/>
      </w:pPr>
      <w:hyperlink r:id="rId11" w:tooltip="&quot;ГОСТ Р 51057-2001. Техника пожарная. Огнетушители переносные. Общие технические требования. Методы испытаний&quot; (принят и введен в действие Постановлением Госстандарта РФ от 25.10.2001 N 435-ст){КонсультантПлюс}" w:history="1">
        <w:r w:rsidRPr="00AF3A04">
          <w:t>ГОСТ Р 51057-2001</w:t>
        </w:r>
      </w:hyperlink>
      <w:r w:rsidRPr="00AF3A04">
        <w:t>. Техника пожарная. Огнетушители переносные. Общие технические требования. Методы испытаний</w:t>
      </w:r>
    </w:p>
    <w:p w:rsidR="00AF3A04" w:rsidRPr="00AF3A04" w:rsidRDefault="00AF3A04">
      <w:pPr>
        <w:pStyle w:val="ConsPlusNormal"/>
        <w:ind w:firstLine="540"/>
        <w:jc w:val="both"/>
      </w:pPr>
      <w:hyperlink r:id="rId12" w:tooltip="&quot;ГОСТ Р 51017-2009. Техника пожарная. Огнетушители передвижные. Общие технические требования. Методы испытаний&quot; (утв. Приказом Ростехрегулирования от 18.02.2009 N 66-ст){КонсультантПлюс}" w:history="1">
        <w:r w:rsidRPr="00AF3A04">
          <w:t>ГОСТ Р 51017-2009</w:t>
        </w:r>
      </w:hyperlink>
      <w:r w:rsidRPr="00AF3A04">
        <w:t>. Техника пожарная. Огнетушители передвижные. Общие технические требования. Методы испытаний</w:t>
      </w:r>
    </w:p>
    <w:p w:rsidR="00AF3A04" w:rsidRPr="00AF3A04" w:rsidRDefault="00AF3A04">
      <w:pPr>
        <w:pStyle w:val="ConsPlusNormal"/>
        <w:ind w:firstLine="540"/>
        <w:jc w:val="both"/>
      </w:pPr>
      <w:hyperlink r:id="rId13" w:tooltip="&quot;ГОСТ 9.032-74*. Единая система защиты от коррозии и старения. Покрытия лакокрасочные. Группы, технические требования и обозначения&quot; (введен в действие Постановлением Госстандарта СССР от 03.09.1974 N 2089) (ред. от 01.03.1989){КонсультантПлюс}" w:history="1">
        <w:r w:rsidRPr="00AF3A04">
          <w:t>ГОСТ 9.032-74</w:t>
        </w:r>
      </w:hyperlink>
      <w:r w:rsidRPr="00AF3A04">
        <w:t>. Единая система защиты от коррозии и старения. Покрытия лакокрасочные. Группы, технические требования и обозначения</w:t>
      </w:r>
    </w:p>
    <w:p w:rsidR="00AF3A04" w:rsidRPr="00AF3A04" w:rsidRDefault="00AF3A04">
      <w:pPr>
        <w:pStyle w:val="ConsPlusNormal"/>
        <w:ind w:firstLine="540"/>
        <w:jc w:val="both"/>
      </w:pPr>
      <w:hyperlink r:id="rId14" w:tooltip="&quot;ГОСТ 9.302-88 (ИСО 1463-82, ИСО 2064-80, ИСО 2106-82, ИСО 2128-76, ИСО 2177-85, ИСО 2178-82, ИСО 2360-82, ИСО 2361-82, ИСО 2819-80, ИСО 3497-76, ИСО 3543-81, ИСО 3613-80, ИСО 3882-86, ИСО 3892-80, ИСО 4516-80, ИСО 4518-80, ИСО 4522-1-85, ИСО 4522-2-85, ИСО 4524-1-85, ИСО 4524-3-85, ИСО 4524-5-85, ИСО 8401-86). Единая система защиты от коррозии и старения. Покрытия металлические и неметаллические неорганические. Методы контроля&quot; (утв. Постановлением Госстандарта СССР от 29.06.1988 N 2507){КонсультантПлюс}" w:history="1">
        <w:r w:rsidRPr="00AF3A04">
          <w:t>ГОСТ 9.302-88</w:t>
        </w:r>
      </w:hyperlink>
      <w:r w:rsidRPr="00AF3A04">
        <w:t>. Единая система защиты от коррозии и старения. Покрытия металлические и неметаллические неорганические. Методы контроля</w:t>
      </w:r>
    </w:p>
    <w:p w:rsidR="00AF3A04" w:rsidRPr="00AF3A04" w:rsidRDefault="00AF3A04">
      <w:pPr>
        <w:pStyle w:val="ConsPlusNormal"/>
        <w:ind w:firstLine="540"/>
        <w:jc w:val="both"/>
      </w:pPr>
      <w:hyperlink r:id="rId15" w:tooltip="&quot;ГОСТ 9.303-84. Межгосударственный стандарт. Единая система защиты от коррозии и старения. Покрытия металлические и неметаллические неорганические. Общие требования к выбору&quot; (утв. и введен в действие Постановлением Госстандарта СССР от 15.03.1984 N 784) (ред. от 01.05.1992){КонсультантПлюс}" w:history="1">
        <w:r w:rsidRPr="00AF3A04">
          <w:t>ГОСТ 9.303-84</w:t>
        </w:r>
      </w:hyperlink>
      <w:r w:rsidRPr="00AF3A04">
        <w:t>. Единая система защиты от коррозии и старения. Покрытия металлические и неметаллические неорганические. Общие требования к выбору</w:t>
      </w:r>
    </w:p>
    <w:p w:rsidR="00AF3A04" w:rsidRPr="00AF3A04" w:rsidRDefault="00AF3A04">
      <w:pPr>
        <w:pStyle w:val="ConsPlusNormal"/>
        <w:ind w:firstLine="540"/>
        <w:jc w:val="both"/>
      </w:pPr>
      <w:hyperlink r:id="rId16" w:tooltip="&quot;ГОСТ 12.1.007-76*. Система стандартов безопасности труда. Вредные вещества. Классификация и общие требования безопасности&quot; (утв. Постановлением Госстандарта СССР от 10.03.1976 N 579) (ред. от 28.03.1990){КонсультантПлюс}" w:history="1">
        <w:r w:rsidRPr="00AF3A04">
          <w:t>ГОСТ 12.1.007-76</w:t>
        </w:r>
      </w:hyperlink>
      <w:r w:rsidRPr="00AF3A04">
        <w:t>. ССБТ. Вредные вещества. Классификация и общие требования безопасности</w:t>
      </w:r>
    </w:p>
    <w:p w:rsidR="00AF3A04" w:rsidRPr="00AF3A04" w:rsidRDefault="00AF3A04">
      <w:pPr>
        <w:pStyle w:val="ConsPlusNormal"/>
        <w:ind w:firstLine="540"/>
        <w:jc w:val="both"/>
      </w:pPr>
      <w:hyperlink r:id="rId17" w:tooltip="&quot;ГОСТ 12.1.018-93. Система стандартов безопасности труда. Пожаровзрывобезопасность статического электричества. Общие требования&quot; (принят МНТКС 21.10.1993){КонсультантПлюс}" w:history="1">
        <w:r w:rsidRPr="00AF3A04">
          <w:t>ГОСТ 12.1.018-93</w:t>
        </w:r>
      </w:hyperlink>
      <w:r w:rsidRPr="00AF3A04">
        <w:t>. ССБТ. Пожарная безопасность. Электростатическая искробезопасность. Общие требования</w:t>
      </w:r>
    </w:p>
    <w:p w:rsidR="00AF3A04" w:rsidRPr="00AF3A04" w:rsidRDefault="00AF3A04">
      <w:pPr>
        <w:pStyle w:val="ConsPlusNormal"/>
        <w:ind w:firstLine="540"/>
        <w:jc w:val="both"/>
      </w:pPr>
      <w:hyperlink r:id="rId18" w:tooltip="&quot;ГОСТ 12.2.037-78*. Система стандартов безопасности труда. Техника пожарная. Требования безопасности&quot; (введен в действие Постановлением Госстандарта СССР от 11.12.1978 N 3286) (ред. от 21.06.1989){КонсультантПлюс}" w:history="1">
        <w:r w:rsidRPr="00AF3A04">
          <w:t>ГОСТ 12.2.037-78</w:t>
        </w:r>
      </w:hyperlink>
      <w:r w:rsidRPr="00AF3A04">
        <w:t>. ССБТ. Техника пожарная. Требования безопасности</w:t>
      </w:r>
    </w:p>
    <w:p w:rsidR="00AF3A04" w:rsidRPr="00AF3A04" w:rsidRDefault="00AF3A04">
      <w:pPr>
        <w:pStyle w:val="ConsPlusNormal"/>
        <w:ind w:firstLine="540"/>
        <w:jc w:val="both"/>
      </w:pPr>
      <w:hyperlink r:id="rId19" w:tooltip="&quot;ГОСТ 12.4.009-83. Пожарная техника для защиты объектов. Основные виды. Размещение и обслуживание&quot; (утв. Постановлением Госстандарта СССР от 10.10.1983 N 4882) (ред. от 01.06.1989){КонсультантПлюс}" w:history="1">
        <w:r w:rsidRPr="00AF3A04">
          <w:t>ГОСТ 12.4.009-83</w:t>
        </w:r>
      </w:hyperlink>
      <w:r w:rsidRPr="00AF3A04">
        <w:t>. ССБТ. Пожарная техника для защиты объектов. Основные виды. Размещение и обслуживание</w:t>
      </w:r>
    </w:p>
    <w:p w:rsidR="00AF3A04" w:rsidRPr="00AF3A04" w:rsidRDefault="00AF3A04">
      <w:pPr>
        <w:pStyle w:val="ConsPlusNormal"/>
        <w:ind w:firstLine="540"/>
        <w:jc w:val="both"/>
      </w:pPr>
      <w:hyperlink r:id="rId20" w:tooltip="&quot;ГОСТ 12.4.011-89 (СТ СЭВ 1086-88). Межгосударственный стандарт. Система стандартов безопасности труда. Средства защиты работающих. Общие требования и классификация&quot; (утв. Постановлением Госстандарта СССР от 27.10.1989 N 3222){КонсультантПлюс}" w:history="1">
        <w:r w:rsidRPr="00AF3A04">
          <w:t>ГОСТ 12.4.011-89</w:t>
        </w:r>
      </w:hyperlink>
      <w:r w:rsidRPr="00AF3A04">
        <w:t>. ССБТ. Средства защиты работающих. Общие требования и классификация</w:t>
      </w:r>
    </w:p>
    <w:p w:rsidR="00AF3A04" w:rsidRPr="00AF3A04" w:rsidRDefault="00AF3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Взамен ГОСТ 12.4.026-76 Постановлением Госстандарта РФ от 19.09.2001 N 387-ст с 1 января 2003 года введен в действие </w:t>
      </w:r>
      <w:hyperlink r:id="rId21" w:tooltip="&quot;ГОСТ Р 12.4.026-2001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&quot; (принят и введен в действие Постановлением Госстандарта РФ от 19.09.2001 N 387-ст) (ред. от 23.07.2009){КонсультантПлюс}" w:history="1">
        <w:r w:rsidRPr="00AF3A04">
          <w:t>ГОСТ Р 12.4.026-2001</w:t>
        </w:r>
      </w:hyperlink>
      <w:r w:rsidRPr="00AF3A04">
        <w:t>.</w:t>
      </w:r>
    </w:p>
    <w:p w:rsidR="00AF3A04" w:rsidRPr="00AF3A04" w:rsidRDefault="00AF3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ГОСТ 12.4.026-76. ССБТ. Цвета сигнальные и знаки безопасности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ГОСТ 8050-85. Двуокись углерода газообразная и жидкая. Технические условия</w:t>
      </w:r>
    </w:p>
    <w:p w:rsidR="00AF3A04" w:rsidRPr="00AF3A04" w:rsidRDefault="00AF3A04">
      <w:pPr>
        <w:pStyle w:val="ConsPlusNormal"/>
        <w:ind w:firstLine="540"/>
        <w:jc w:val="both"/>
      </w:pPr>
      <w:hyperlink r:id="rId22" w:tooltip="&quot;ГОСТ 9293-74 (ИСО 2435-73). Азот газообразный и жидкий. Технические условия&quot; (введен в действие Постановлением Госстандарта СССР от 25.07.1974 N 1773) (ред. от 01.04.1991){КонсультантПлюс}" w:history="1">
        <w:r w:rsidRPr="00AF3A04">
          <w:t>ГОСТ 9293-74</w:t>
        </w:r>
      </w:hyperlink>
      <w:r w:rsidRPr="00AF3A04">
        <w:t xml:space="preserve"> (ИСО 2435-73). Азот газообразный и жидкий. Технические условия</w:t>
      </w:r>
    </w:p>
    <w:p w:rsidR="00AF3A04" w:rsidRPr="00AF3A04" w:rsidRDefault="00AF3A04">
      <w:pPr>
        <w:pStyle w:val="ConsPlusNormal"/>
        <w:ind w:firstLine="540"/>
        <w:jc w:val="both"/>
      </w:pPr>
      <w:hyperlink r:id="rId23" w:tooltip="&quot;ГОСТ 10157-79. Межгосударственный стандарт. Аргон газообразный и жидкий. Технические условия&quot; (утв. и введен в действие Постановлением Госстандарта СССР от 23.11.1979 N 4496) (ред. от 01.04.1998){КонсультантПлюс}" w:history="1">
        <w:r w:rsidRPr="00AF3A04">
          <w:t>ГОСТ 10157-79</w:t>
        </w:r>
      </w:hyperlink>
      <w:r w:rsidRPr="00AF3A04">
        <w:t>. Аргон газообразный и жидкий. Технические условия</w:t>
      </w:r>
    </w:p>
    <w:p w:rsidR="00AF3A04" w:rsidRPr="00AF3A04" w:rsidRDefault="00AF3A04">
      <w:pPr>
        <w:pStyle w:val="ConsPlusNormal"/>
        <w:ind w:firstLine="540"/>
        <w:jc w:val="both"/>
      </w:pPr>
      <w:hyperlink r:id="rId24" w:tooltip="&quot;ГОСТ 14192-96. Межгосударственный стандарт. Маркировка грузов&quot; (введен в действие Постановлением Госстандарта РФ от 18.06.1997 N 219) (ред. от 03.08.2012){КонсультантПлюс}" w:history="1">
        <w:r w:rsidRPr="00AF3A04">
          <w:t>ГОСТ 14192-96</w:t>
        </w:r>
      </w:hyperlink>
      <w:r w:rsidRPr="00AF3A04">
        <w:t>. Маркировка грузов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ГОСТ 15899-93. Хладон 114В2. Технические условия</w:t>
      </w:r>
    </w:p>
    <w:p w:rsidR="00AF3A04" w:rsidRPr="00AF3A04" w:rsidRDefault="00AF3A04">
      <w:pPr>
        <w:pStyle w:val="ConsPlusNormal"/>
        <w:ind w:firstLine="540"/>
        <w:jc w:val="both"/>
      </w:pPr>
      <w:hyperlink r:id="rId25" w:tooltip="&quot;ГОСТ 15150-69. Межгосударственный стандарт.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&quot; (утв. Постановлением Госстандарта СССР от 29.12.1969 N 1394) (ред. от 27.11.2012){КонсультантПлюс}" w:history="1">
        <w:r w:rsidRPr="00AF3A04">
          <w:t>ГОСТ 15150-69</w:t>
        </w:r>
      </w:hyperlink>
      <w:r w:rsidRPr="00AF3A04">
        <w:t>.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AF3A04" w:rsidRPr="00AF3A04" w:rsidRDefault="00AF3A04">
      <w:pPr>
        <w:pStyle w:val="ConsPlusNormal"/>
        <w:ind w:firstLine="540"/>
        <w:jc w:val="both"/>
      </w:pPr>
      <w:hyperlink r:id="rId26" w:tooltip="&quot;ГОСТ 19433-88. Грузы опасные. Классификация и маркировка&quot; (утв. Постановлением Госстандарта СССР от 19.08.1988 N 2957) (ред. от 01.09.1992){КонсультантПлюс}" w:history="1">
        <w:r w:rsidRPr="00AF3A04">
          <w:t>ГОСТ 19433-88</w:t>
        </w:r>
      </w:hyperlink>
      <w:r w:rsidRPr="00AF3A04">
        <w:t>. Грузы опасные. Классификация и маркировка</w:t>
      </w:r>
    </w:p>
    <w:p w:rsidR="00AF3A04" w:rsidRPr="00AF3A04" w:rsidRDefault="00AF3A04">
      <w:pPr>
        <w:pStyle w:val="ConsPlusNormal"/>
        <w:ind w:firstLine="540"/>
        <w:jc w:val="both"/>
      </w:pPr>
      <w:hyperlink r:id="rId27" w:tooltip="&quot;ГОСТ 27331-87 (СТ СЭВ 5637-86). Пожарная техника. Классификация пожаров&quot; (введен в действие Постановлением Госстандарта СССР от 23.06.1987 N 2246){КонсультантПлюс}" w:history="1">
        <w:r w:rsidRPr="00AF3A04">
          <w:t>ГОСТ 27331-87</w:t>
        </w:r>
      </w:hyperlink>
      <w:r w:rsidRPr="00AF3A04">
        <w:t>. Пожарная техника. Классификация пожаров.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Примечание. При пользовании настоящим сводом правил целесообразно проверить действие ссылочных стандартов, сводов правил и классификаторов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сводом правил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1"/>
      </w:pPr>
      <w:bookmarkStart w:id="5" w:name="Par82"/>
      <w:bookmarkEnd w:id="5"/>
      <w:r w:rsidRPr="00AF3A04">
        <w:t>3. Термины и определения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В настоящем своде правил применяются следующие термины с соответствующими определениями: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3.1. Баллон высокого давления: сосуд, имеющий горловину для установки вентиля, фланца или штуцера, предназначенный для хранения и использования сжатых или сжиженных газов.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3.2. Водный огнетушитель: огнетушитель с зарядом воды или воды с добавками, расширяющими </w:t>
      </w:r>
      <w:r w:rsidRPr="00AF3A04">
        <w:lastRenderedPageBreak/>
        <w:t>область эксплуатации и применения огнетушителя (концентрация добавок поверхностно-активных веществ не более 1% об.).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3.3. Водородный показатель (pH): количественная характеристика кислотности водных растворов.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3.4. Воздушно-пенный огнетушитель: огнетушитель, заряд и конструкция которого обеспечивают получение и применение воздушно-механической пены низкой или средней кратности для тушения пожаров.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3.5. Воздушно-эмульсионный огнетушитель: разновидность воздушно-пенного огнетушителя, в заряд которого входит большое количество поверхностно-активных веществ (концентрация от 1% до 100% об.), антифриз, органические и неорганические добавки, расширяющие область применения огнетушителя и позволяющие получение водной эмульсии (кратность менее 4) для тушения пожаров.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3.6. Вытесняющий газ: негорючий газ, создающий избыточное давление в корпусе заряженного огнетушителя для вытеснения огнетушащего вещества.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3.7. Газогенерирующее устройство: сборочная единица, предназначенная для создания избыточного давления вытесняющего газа, которая состоит из корпуса для установки газогенерирующего элемента, газогенерирующего элемента, штуцера для крепления и системы подачи образующихся газов в корпус огнетушителя.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3.8. Газогенерирующий элемент: составная часть газогенерирующего устройства, предназначенная для образования вытесняющего газа в ходе химической реакции между компонентами заряда.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3.9. Закачной огнетушитель: огнетушитель, заряд и корпус которого постоянно находятся под давлением вытесняющего газа.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3.10. Заряд огнетушителя: огнетушащее вещество, находящееся в корпусе огнетушителя, количество которого выражено в единицах массы или объема (для жидкого огнетушащего вещества).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3.11. Заряд водного огнетушителя: водный раствор, находящийся в корпусе огнетушителя, в состав которого входят поверхностно-активное вещество, достаточное для смачивания, и необходимые добавки.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3.12. Заряд воздушно-пенного огнетушителя: водный раствор, предназначенный для зарядки или находящийся в корпусе огнетушителя, в состав которого входят синтетическое углеводородное или фторсодержащее поверхностно-активное вещество и необходимые добавки.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3.13. Заряженный огнетушитель: готовый к применению огнетушитель с опломбированным запускающим или запорно-пусковым устройством, содержащий требуемые по технической документации заряд огнетушащего вещества и вытесняющий газ.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3.14. Индикатор давления: показывающее устройство, позволяющее визуально контролировать наличие давления вытесняющего газа.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3.15. Источник давления: баллон высокого давления для хранения сжатого или сжиженного газа или газогенерирующее устройство, устанавливаемые внутри или снаружи корпуса огнетушителя.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3.16. Корпус огнетушителя: емкость, предназначенная для хранения огнетушащего вещества, монтажа головки и других элементов конструкции.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3.17. Кратность пены: безразмерная величина, равная отношению объема пены к объему раствора, содержащегося в пене.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3.18. Модельный очаг пожара: очаг пожара, предназначенный для проверки огнетушащей способности пожарной техники, форма и размеры которого установлены нормативными документами.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3.19. Обслуживание техническое: комплекс мероприятий, направленных на поддержание или восстановление работоспособного состояния огнетушителя.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3.20. Огнетушащая способность: возможность тушения данным огнетушителем модельного очага пожара определенного ранга.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3.21. Огнетушащее вещество (ОТВ): вещество, обладающее физико-химическими свойствами, позволяющими создать условия для прекращения горения.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3.22. Огнетушитель: переносное или передвижное устройство, предназначенное для тушения очага пожара оператором за счет выпуска огнетушащего вещества, с ручным способом доставки к очагу пожара, приведения в действие и управления струей огнетушащего вещества.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3.23. Огнетушитель с газовым баллоном: огнетушитель, источником вытесняющего газа в котором служит баллон высокого давления (БВД).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3.24. Огнетушитель с газогенерирующим устройством: огнетушитель, источником вытесняющего газа в котором служит газогенерирующее устройство (ГГУ).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3.25. Огнетушитель комбинированный: огнетушитель, представляющий собой комбинацию 2 или более огнетушителей с различными видами ОТВ (порошок + пена, газ + пена и т.д.), которые смонтированы на одной раме.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3.26. Пена: дисперсная система, состоящая из ячеек - пузырьков воздуха (газа), разделенных пленками жидкости, содержащая стабилизатор.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3.27. Перезаряжаемый огнетушитель: огнетушитель, после применения которого возможно восстановление его работоспособности.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lastRenderedPageBreak/>
        <w:t>3.28. Передвижной огнетушитель: огнетушитель с полной массой не менее 20 кг, но не более 400 кг, смонтированный на колесах или на тележке.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3.29. Переносной огнетушитель: огнетушитель с полной массой не более 20 кг, конструктивное исполнение которого обеспечивает возможность его переноски и применения одним человеком.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3.30. Порошковый огнетушитель: огнетушитель, в качестве заряда которого используется огнетушащий порошок.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3.31. Пробное давление </w:t>
      </w:r>
      <w:r w:rsidR="0074006D">
        <w:rPr>
          <w:noProof/>
        </w:rPr>
        <w:drawing>
          <wp:inline distT="0" distB="0" distL="0" distR="0">
            <wp:extent cx="207010" cy="233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A04">
        <w:t>: давление рабочей среды, при котором проводят гидравлическое или пневматическое испытание огнетушителя на прочность.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3.32. Проверка: комплекс мероприятий, необходимых для определения и оценки фактического состояния огнетушителя и его элементов.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3.33. Работоспособность огнетушителя: состояние, при котором значения основных параметров, характеризующих способность огнетушителя выполнять свои функции, соответствуют установленным требованиям нормативных технических документов.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3.34. Рабочее давление </w:t>
      </w:r>
      <w:r w:rsidR="0074006D">
        <w:rPr>
          <w:noProof/>
        </w:rPr>
        <w:drawing>
          <wp:inline distT="0" distB="0" distL="0" distR="0">
            <wp:extent cx="250190" cy="233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A04">
        <w:t>: давление вытесняющего газа в заряженном огнетушителе, необходимое для выхода огнетушащего вещества с параметрами, значения которых определены нормативным документом.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3.35. Максимальное рабочее давление </w:t>
      </w:r>
      <w:r w:rsidR="0074006D">
        <w:rPr>
          <w:noProof/>
        </w:rPr>
        <w:drawing>
          <wp:inline distT="0" distB="0" distL="0" distR="0">
            <wp:extent cx="483235" cy="233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A04">
        <w:t>: наибольшее допустимое значение давления вытесняющего газа, которое устанавливается (перед началом выхода огнетушащего вещества) в заряженном огнетушителе, выдержанном не менее 24 ч при максимальной температуре его эксплуатации, и указываемое в технической документации как верхнее предельное значение рабочего давления.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3.36. Минимальное рабочее давление </w:t>
      </w:r>
      <w:r w:rsidR="0074006D">
        <w:rPr>
          <w:noProof/>
        </w:rPr>
        <w:drawing>
          <wp:inline distT="0" distB="0" distL="0" distR="0">
            <wp:extent cx="431165" cy="2330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A04">
        <w:t>: наименьшее допустимое значение давления вытесняющего газа, достаточное для обеспечения работоспособности огнетушителя, которое устанавливается (перед началом выхода огнетушащего вещества) в заряженном огнетушителе, выдержанном не менее 24 ч при минимальной температуре эксплуатации, и указываемое в технической документации как нижнее предельное значение рабочего давления.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3.37. Ранг модельного очага пожара: условное обозначение сложности модельного очага пожара.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3.38. Углеводородный заряд: заряд, основным компонентом которого является синтетическое углеводородное поверхностно-активное вещество.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3.39. Фторсодержащий заряд: заряд, в состав которого входит фторированное поверхностно-активное вещество.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3.40. Углекислотный огнетушитель: закачной огнетушитель высокого давления с зарядом жидкой двуокиси углерода, находящийся под давлением ее насыщенных паров.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3.41. Хладоновый огнетушитель: огнетушитель с зарядом огнетушащего вещества на основе галогенпроизводных углеводородов.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1"/>
      </w:pPr>
      <w:bookmarkStart w:id="6" w:name="Par127"/>
      <w:bookmarkEnd w:id="6"/>
      <w:r w:rsidRPr="00AF3A04">
        <w:t>4. Требования к эксплуатации огнетушителей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2"/>
      </w:pPr>
      <w:bookmarkStart w:id="7" w:name="Par129"/>
      <w:bookmarkEnd w:id="7"/>
      <w:r w:rsidRPr="00AF3A04">
        <w:t>4.1. Выбор огнетушителей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4.1.1. Количество, тип и ранг огнетушителей, необходимых для защиты конкретного объекта, устанавливают исходя из категории защищаемого помещения, величины пожарной нагрузки, физико-химических и пожароопасных свойств обращающихся горючих материалов, характера возможного их взаимодействия с ОТВ, размеров защищаемого объекта и т.д.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4.1.2. В зависимости от заряда порошковые огнетушители применяют для тушения пожаров классов ABCE, BCE или класса D.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4.1.3. Порошковыми огнетушителями запрещается (без проведения предварительных испытаний по </w:t>
      </w:r>
      <w:hyperlink r:id="rId32" w:tooltip="&quot;ГОСТ Р 51057-2001. Техника пожарная. Огнетушители переносные. Общие технические требования. Методы испытаний&quot; (принят и введен в действие Постановлением Госстандарта РФ от 25.10.2001 N 435-ст){КонсультантПлюс}" w:history="1">
        <w:r w:rsidRPr="00AF3A04">
          <w:t>ГОСТ Р 51057</w:t>
        </w:r>
      </w:hyperlink>
      <w:r w:rsidRPr="00AF3A04">
        <w:t xml:space="preserve"> или </w:t>
      </w:r>
      <w:hyperlink r:id="rId33" w:tooltip="&quot;ГОСТ Р 51017-2009. Техника пожарная. Огнетушители передвижные. Общие технические требования. Методы испытаний&quot; (утв. Приказом Ростехрегулирования от 18.02.2009 N 66-ст){КонсультантПлюс}" w:history="1">
        <w:r w:rsidRPr="00AF3A04">
          <w:t>ГОСТ Р 51017</w:t>
        </w:r>
      </w:hyperlink>
      <w:r w:rsidRPr="00AF3A04">
        <w:t>) тушить электрооборудование, находящееся под напряжением выше 1000 В.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4.1.4. Для тушения пожаров класса D огнетушители должны быть заряжены специальным порошком, который рекомендован для тушения данного горючего вещества, и оснащены специальным успокоителем для снижения скорости и кинетической энергии порошковой струи. Параметры и количество огнетушителей определяют исходя из специфики обращающихся пожароопасных материалов, их дисперсности и возможной площади пожара.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4.1.5. При тушении пожара порошковыми огнетушителями необходимо применять дополнительные меры по охлаждению нагретых элементов оборудования или строительных конструкций.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4.1.6. Не следует использовать порошковые огнетушители для защиты оборудования, которое может выйти из строя при попадании порошка (некоторые виды электронного оборудования, электрические </w:t>
      </w:r>
      <w:r w:rsidRPr="00AF3A04">
        <w:lastRenderedPageBreak/>
        <w:t>машины коллекторного типа и т.д.).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4.1.7. Порошковые огнетушители из-за высокой запыленности во время их работы и, как следствие, резко ухудшающейся видимости очага пожара и путей эвакуации, а также раздражающего действия порошка на органы дыхания не рекомендуется применять в помещениях малого объема (менее 40 м3).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4.1.8. Необходимо строго соблюдать рекомендованный режим хранения и периодически проверять эксплуатационные параметры порошкового заряда (влажность, текучесть, дисперсность).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4.1.9. Углекислотные огнетушители запрещается применять для тушения пожаров электрооборудования, находящегося под напряжением выше 10 кВ.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4.1.10. Углекислотные огнетушители с содержанием паров воды в диоксиде углерода более 0,006% масс. и с длиной струи ОТВ менее 3 м запрещается применять для тушения электрооборудования, находящегося под напряжением выше 1000 В.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4.1.11. Углекислотный огнетушитель, оснащенный раструбом из металла, не должен использоваться для тушения пожаров электрооборудования, находящегося под напряжением.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4.1.12. Порошковые и углекислотные огнетушители с насадками или раструбами, изготовленными из диэлектрических материалов, из-за возможного образования разрядов статического электричества не допускается применять на объектах безыскровой или слабой электризации (</w:t>
      </w:r>
      <w:hyperlink r:id="rId34" w:tooltip="&quot;ГОСТ 12.2.037-78*. Система стандартов безопасности труда. Техника пожарная. Требования безопасности&quot; (введен в действие Постановлением Госстандарта СССР от 11.12.1978 N 3286) (ред. от 21.06.1989){КонсультантПлюс}" w:history="1">
        <w:r w:rsidRPr="00AF3A04">
          <w:t>ГОСТ 12.2.037</w:t>
        </w:r>
      </w:hyperlink>
      <w:r w:rsidRPr="00AF3A04">
        <w:t xml:space="preserve">, </w:t>
      </w:r>
      <w:hyperlink r:id="rId35" w:tooltip="&quot;ГОСТ 12.1.018-93. Система стандартов безопасности труда. Пожаровзрывобезопасность статического электричества. Общие требования&quot; (принят МНТКС 21.10.1993){КонсультантПлюс}" w:history="1">
        <w:r w:rsidRPr="00AF3A04">
          <w:t>ГОСТ 12.1.018</w:t>
        </w:r>
      </w:hyperlink>
      <w:r w:rsidRPr="00AF3A04">
        <w:t>).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4.1.13. На объектах с повышенной взрывопожарной опасностью и степенью электростатической искроопасности класса Э1 или Э2 не допускается применение порошковых и углекислотных огнетушителей с насадками или раструбами из диэлектрических материалов ввиду возможности накопления на них зарядов статического электричества.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4.1.14. Хладоновые огнетушители должны применяться в тех случаях, когда для эффективного тушения пожара необходимы огнетушащие составы, не повреждающие защищаемое оборудование и объекты (вычислительные центры, радиоэлектронная аппаратура, музейные экспонаты, архивы и т.д.).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4.1.15. Воздушно-пенные огнетушители применяют для тушения пожаров класса A (как правило, со стволом пены низкой кратности) и пожаров класса B.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4.1.16. Воздушно-пенные огнетушители не должны применяться для тушения пожаров оборудования, находящегося под электрическим напряжением, для тушения сильно нагретых или расплавленных веществ, а также веществ, вступающих с водой в химическую реакцию, которая сопровождается интенсивным выделением тепла и разбрызгиванием горючего.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4.1.17. Водные огнетушители следует применять для тушения пожаров класса A и, если в состав заряда входит фторсодержащее поверхностно-активное вещество, класса B.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4.1.18. Воздушно-эмульсионные огнетушители рекомендуется применять для тушения пожаров класса A и B.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4.1.19. Запрещается применять огнетушители с зарядом на водной основе для ликвидации пожаров оборудования, находящегося под электрическим напряжением, для тушения сильно нагретых или расплавленных веществ, а также веществ, вступающих с водой в химическую реакцию, которая сопровождается интенсивным выделением тепла и разбрызгиванием горючего.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Возможно применение для тушения пожаров электрооборудования под напряжением до 1000 В водных или воздушно-эмульсионных огнетушителей с тонкораспыленной струей ОТВ, прошедших испытания на электробезопасность в соответствии с требованиями </w:t>
      </w:r>
      <w:hyperlink r:id="rId36" w:tooltip="&quot;ГОСТ Р 51057-2001. Техника пожарная. Огнетушители переносные. Общие технические требования. Методы испытаний&quot; (принят и введен в действие Постановлением Госстандарта РФ от 25.10.2001 N 435-ст){КонсультантПлюс}" w:history="1">
        <w:r w:rsidRPr="00AF3A04">
          <w:t>ГОСТ Р 51057</w:t>
        </w:r>
      </w:hyperlink>
      <w:r w:rsidRPr="00AF3A04">
        <w:t xml:space="preserve"> или </w:t>
      </w:r>
      <w:hyperlink r:id="rId37" w:tooltip="&quot;ГОСТ Р 51017-2009. Техника пожарная. Огнетушители передвижные. Общие технические требования. Методы испытаний&quot; (утв. Приказом Ростехрегулирования от 18.02.2009 N 66-ст){КонсультантПлюс}" w:history="1">
        <w:r w:rsidRPr="00AF3A04">
          <w:t>ГОСТ Р 51017</w:t>
        </w:r>
      </w:hyperlink>
      <w:r w:rsidRPr="00AF3A04">
        <w:t xml:space="preserve"> в аккредитованной лаборатории.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4.1.20. При возможности возникновения на защищаемом объекте значительного очага пожара (предполагаемый пролив горючей жидкости может произойти на площади более 1 м2) необходимо использовать передвижные огнетушители.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4.1.21. Допускается помещения, оборудованные автоматическими установками пожаротушения, обеспечивать огнетушителями на 50% исходя из их расчетного количества.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4.1.22. Если на объекте возможны комбинированные очаги пожара, то предпочтение при выборе огнетушителя должно отдаваться более универсальному по области применения огнетушителю (из рекомендованных для защиты данного объекта) и имеющему более высокий ранг.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4.1.23. Общественные и промышленные здания и сооружения должны иметь на каждом этаже не менее двух переносных огнетушителей.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4.1.24. Два или более огнетушителей, имеющих более низкий ранг, не могут заменять огнетушитель с более высоким рангом, а лишь дополняют его (исключение может быть сделано только для воздушно-пенных и воздушно-эмульсионных огнетушителей).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4.1.25. При выборе огнетушителей следует учитывать соответствие их температурного диапазона применения и климатического исполнения условиям эксплуатации на защищаемом объекте.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4.1.26. На защищаемом объекте допускается использовать огнетушители, прошедшие сертификацию в установленном порядке.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4.1.27. Огнетушители должны вводиться в эксплуатацию в полностью заряженном и работоспособном состоянии, с опечатанным узлом управления пускового (для огнетушителей с источником вытесняющего </w:t>
      </w:r>
      <w:r w:rsidRPr="00AF3A04">
        <w:lastRenderedPageBreak/>
        <w:t>газа) или запорно-пускового (для закачных огнетушителей) устройства. Они должны находиться на отведенных им местах в течение всего времени эксплуатации.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4.1.28. Расчет необходимого количества огнетушителей следует вести по каждому помещению и объекту отдельно.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4.1.29. При наличии рядом нескольких небольших помещений одной категории пожарной опасности количество необходимых огнетушителей определяют с учетом суммарной площади этих помещений.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4.1.30. Комплектование технологического оборудования огнетушителями осуществляют согласно требованиям технической документации на это оборудование или соответствующих правил пожарной безопасности.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4.1.31. Комплектование импортного оборудования огнетушителями производят согласно условиям договора на его поставку, которые не должны противоречить требованиям российских НД.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4.1.32. На объекте должно быть определено лицо, ответственное за приобретение, сохранность и контроль состояния огнетушителей.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4.1.33. Каждый огнетушитель, установленный на объекте, должен иметь порядковый номер и специальный паспорт. Учет проверки наличия и состояния огнетушителей следует вести в журнале по рекомендуемой форме </w:t>
      </w:r>
      <w:hyperlink w:anchor="Par740" w:tooltip="Ссылка на текущий документ" w:history="1">
        <w:r w:rsidRPr="00AF3A04">
          <w:t>(Приложение Г)</w:t>
        </w:r>
      </w:hyperlink>
      <w:r w:rsidRPr="00AF3A04">
        <w:t>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4.1.34. На время ремонта или перезарядки огнетушители заменяют на однотипные в том же количестве.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4.1.35. Рекомендации по выбору огнетушителей для тушения пожаров различных классов приведены в </w:t>
      </w:r>
      <w:hyperlink w:anchor="Par597" w:tooltip="Ссылка на текущий документ" w:history="1">
        <w:r w:rsidRPr="00AF3A04">
          <w:t>Приложении А</w:t>
        </w:r>
      </w:hyperlink>
      <w:r w:rsidRPr="00AF3A04">
        <w:t>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4.1.36. Определение необходимого количества огнетушителей для защиты конкретного объекта производят по </w:t>
      </w:r>
      <w:hyperlink r:id="rId38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AF3A04">
          <w:t>приложению N 3</w:t>
        </w:r>
      </w:hyperlink>
      <w:r w:rsidRPr="00AF3A04">
        <w:t xml:space="preserve"> правил </w:t>
      </w:r>
      <w:hyperlink w:anchor="Par832" w:tooltip="Ссылка на текущий документ" w:history="1">
        <w:r w:rsidRPr="00AF3A04">
          <w:t>[3]</w:t>
        </w:r>
      </w:hyperlink>
      <w:r w:rsidRPr="00AF3A04">
        <w:t>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4.1.37. Помещения категории Д допускается не оснащать огнетушителями, если их площадь не превышает 100 м2.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4.1.38. При выборе средств пожаротушения в зависимости от классов пожаров рекомендуется руководствоваться </w:t>
      </w:r>
      <w:hyperlink w:anchor="Par642" w:tooltip="Ссылка на текущий документ" w:history="1">
        <w:r w:rsidRPr="00AF3A04">
          <w:t>Приложением Б</w:t>
        </w:r>
      </w:hyperlink>
      <w:r w:rsidRPr="00AF3A04">
        <w:t>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4.1.39. При выборе и размещении огнетушителей на автотранспортных средствах следует руководствоваться рекомендациями </w:t>
      </w:r>
      <w:hyperlink w:anchor="Par714" w:tooltip="Ссылка на текущий документ" w:history="1">
        <w:r w:rsidRPr="00AF3A04">
          <w:t>Приложения В</w:t>
        </w:r>
      </w:hyperlink>
      <w:r w:rsidRPr="00AF3A04">
        <w:t>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4.1.40. Использование огнетушителей не по назначению не допускается.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2"/>
      </w:pPr>
      <w:bookmarkStart w:id="8" w:name="Par173"/>
      <w:bookmarkEnd w:id="8"/>
      <w:r w:rsidRPr="00AF3A04">
        <w:t>4.2. Размещение огнетушителей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4.2.1. Огнетушители следует располагать на защищаемом объекте в соответствии с требованиями ГОСТ 12.4.009 </w:t>
      </w:r>
      <w:hyperlink r:id="rId39" w:tooltip="&quot;ГОСТ 12.4.009-83. Пожарная техника для защиты объектов. Основные виды. Размещение и обслуживание&quot; (утв. Постановлением Госстандарта СССР от 10.10.1983 N 4882) (ред. от 01.06.1989){КонсультантПлюс}" w:history="1">
        <w:r w:rsidRPr="00AF3A04">
          <w:t>(раздел 2.3)</w:t>
        </w:r>
      </w:hyperlink>
      <w:r w:rsidRPr="00AF3A04">
        <w:t xml:space="preserve"> таким образом, чтобы они были защищены от воздействия прямых солнечных лучей, тепловых потоков, механических воздействий и других неблагоприятных факторов (вибрация, агрессивная среда, повышенная влажность и т.д.). Они должны быть хорошо видны и легкодоступны в случае пожара. Предпочтительно размещать огнетушители вблизи мест наиболее вероятного возникновения пожара, вдоль путей прохода, а также около выхода из помещения. Огнетушители не должны препятствовать эвакуации людей во время пожара.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4.2.2. Для размещения первичных средств пожаротушения в производственных и складских помещениях, а также на территории защищаемых объектов должны оборудоваться пожарные щиты (пункты).</w:t>
      </w:r>
    </w:p>
    <w:p w:rsidR="00AF3A04" w:rsidRPr="00AF3A04" w:rsidRDefault="00AF3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Взамен ГОСТ 12.4.026-76 Постановлением Госстандарта РФ от 19.09.2001 N 387-ст с 1 января 2003 года введен в действие </w:t>
      </w:r>
      <w:hyperlink r:id="rId40" w:tooltip="&quot;ГОСТ Р 12.4.026-2001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&quot; (принят и введен в действие Постановлением Госстандарта РФ от 19.09.2001 N 387-ст) (ред. от 23.07.2009){КонсультантПлюс}" w:history="1">
        <w:r w:rsidRPr="00AF3A04">
          <w:t>ГОСТ Р 12.4.026-2001</w:t>
        </w:r>
      </w:hyperlink>
      <w:r w:rsidRPr="00AF3A04">
        <w:t>.</w:t>
      </w:r>
    </w:p>
    <w:p w:rsidR="00AF3A04" w:rsidRPr="00AF3A04" w:rsidRDefault="00AF3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4.2.3. В помещениях, насыщенных производственным или другим оборудованием, заслоняющим огнетушители, должны быть установлены указатели их местоположения. Указатели должны быть выполнены по ГОСТ 12.4.026 и располагаться на видных местах на высоте 2,0 - 2,5 м от уровня пола, с учетом условий их видимости </w:t>
      </w:r>
      <w:hyperlink r:id="rId41" w:tooltip="&quot;ГОСТ 12.4.009-83. Пожарная техника для защиты объектов. Основные виды. Размещение и обслуживание&quot; (утв. Постановлением Госстандарта СССР от 10.10.1983 N 4882) (ред. от 01.06.1989){КонсультантПлюс}" w:history="1">
        <w:r w:rsidRPr="00AF3A04">
          <w:t>(ГОСТ 12.4.009)</w:t>
        </w:r>
      </w:hyperlink>
      <w:r w:rsidRPr="00AF3A04">
        <w:t>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4.2.4. Расстояние от возможного очага пожара до ближайшего огнетушителя определяется требованиями правил </w:t>
      </w:r>
      <w:hyperlink w:anchor="Par832" w:tooltip="Ссылка на текущий документ" w:history="1">
        <w:r w:rsidRPr="00AF3A04">
          <w:t>[3]</w:t>
        </w:r>
      </w:hyperlink>
      <w:r w:rsidRPr="00AF3A04">
        <w:t>, оно не должно превышать 20 м для общественных зданий и сооружений; 30 м - для помещений категорий А, Б и В; 40 м - для помещений категорий В и Г; 70 м - для помещений категории Д.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4.2.5. Рекомендуется переносные огнетушители устанавливать на подвесных кронштейнах или в специальных шкафах. Огнетушители должны располагаться так, чтобы основные надписи и пиктограммы, показывающие порядок приведения их в действие, были хорошо видны и обращены наружу или в сторону наиболее вероятного подхода к ним.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4.2.6. Пусковое (запорно-пусковое) устройство огнетушителей и дверцы шкафа (в случае их размещения в шкафу) должны быть опломбированы.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lastRenderedPageBreak/>
        <w:t>4.2.7. Огнетушители, имеющие полную массу менее 15 кг, должны быть установлены таким образом, чтобы их верх располагался на высоте не более 1,5 м от пола; переносные огнетушители, имеющие полную массу 15 кг и более, должны устанавливаться так, чтобы верх огнетушителя располагался на высоте не более 1,0 м. Они могут устанавливаться на полу с обязательной фиксацией от возможного падения при случайном воздействии.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4.2.8. Расстояние от двери до огнетушителя должно быть таким, чтобы не мешать ее полному открыванию.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4.2.9. Огнетушители не должны устанавливаться в таких местах, где значения температуры выходят за температурный диапазон, указанный на огнетушителях.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4.2.10. Водные (если в заряде нет специальных добавок, понижающих температуру их применения) и пенные огнетушители, установленные вне помещений или в неотапливаемом помещении и не предназначенные для эксплуатации при отрицательных температурах, должны быть сняты на холодное время года (температура воздуха ниже 5 °C). В этом случае на их месте и на пожарном щите должна быть помещена информация о месте нахождения огнетушителей в течение указанного периода и о месте нахождения ближайшего огнетушителя.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4.2.11. Разбросанные или разделенные между собой пожароопасные участки помещения должны иметь индивидуальные средства пожаротушения.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2"/>
      </w:pPr>
      <w:bookmarkStart w:id="9" w:name="Par191"/>
      <w:bookmarkEnd w:id="9"/>
      <w:r w:rsidRPr="00AF3A04">
        <w:t>4.3. Техническое обслуживание огнетушителей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4.3.1. Огнетушители, введенные в эксплуатацию, должны подвергаться техническому обслуживанию,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эксплуатации. Техническое обслуживание включает в себя периодические проверки, осмотры, ремонт, испытания и перезарядку огнетушителей.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4.3.2. Периодические проверки необходимы для контроля состояния огнетушителей, контроля места установки огнетушителей и надежности их крепления, возможности свободного подхода к ним, наличия, расположения и читаемости инструкции по работе с огнетушителями.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4.3.3. Техническое обслуживание огнетушителей должно проводиться в соответствии с инструкцией по эксплуатации и с использованием необходимых инструментов и материалов лицом, назначенным приказом по предприятию или организации, прошедшим в установленном порядке проверку знаний нормативно-технических документов по устройству и эксплуатации огнетушителей и параметрам ОТВ, способным самостоятельно проводить необходимый объем работ по обслуживанию огнетушителей.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4.3.4. Огнетушители, выведенные на время ремонта, испытания или перезарядки из эксплуатации, должны быть заменены резервными огнетушителями с аналогичными параметрами.</w:t>
      </w:r>
    </w:p>
    <w:p w:rsidR="00AF3A04" w:rsidRPr="00AF3A04" w:rsidRDefault="00AF3A04">
      <w:pPr>
        <w:pStyle w:val="ConsPlusNormal"/>
        <w:ind w:firstLine="540"/>
        <w:jc w:val="both"/>
      </w:pPr>
      <w:bookmarkStart w:id="10" w:name="Par197"/>
      <w:bookmarkEnd w:id="10"/>
      <w:r w:rsidRPr="00AF3A04">
        <w:t>4.3.5. Перед введением огнетушителя в эксплуатацию он должен быть подвергнут первоначальной проверке, в процессе которой производят внешний осмотр, проверяют комплектацию огнетушителя и состояние места его установки (заметность огнетушителя или указателя места его установки, возможность свободного подхода к нему), а также читаемость и доходчивость инструкции по работе с огнетушителем. В ходе проведения внешнего осмотра контролируется: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отсутствие вмятин, сколов, глубоких царапин на корпусе, узлах управления, гайках и головке огнетушителя;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состояние защитных и лакокрасочных покрытий;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наличие четкой и понятной инструкции;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состояние предохранительного устройства;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исправность манометра или индикатора давления (если он предусмотрен конструкцией огнетушителя), наличие необходимого клейма и величина давления в огнетушителе закачного типа или в газовом баллоне;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масса огнетушителя, а также масса ОТВ в огнетушителе (последнюю определяют расчетным путем);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состояние гибкого шланга (при его наличии) и распылителя ОТВ (на отсутствие механических повреждений, следов коррозии, литейного облоя или других предметов, препятствующих свободному выходу ОТВ из огнетушителя);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состояние ходовой части и надежность крепления корпуса огнетушителя на тележке (для передвижного огнетушителя), на стене или в пожарном шкафу (для переносного огнетушителя).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Результат проверки заносят в </w:t>
      </w:r>
      <w:hyperlink w:anchor="Par743" w:tooltip="Ссылка на текущий документ" w:history="1">
        <w:r w:rsidRPr="00AF3A04">
          <w:t>паспорт</w:t>
        </w:r>
      </w:hyperlink>
      <w:r w:rsidRPr="00AF3A04">
        <w:t xml:space="preserve"> огнетушителя и в журнал учета огнетушителей (</w:t>
      </w:r>
      <w:hyperlink w:anchor="Par307" w:tooltip="Ссылка на текущий документ" w:history="1">
        <w:r w:rsidRPr="00AF3A04">
          <w:t>4.5.4</w:t>
        </w:r>
      </w:hyperlink>
      <w:r w:rsidRPr="00AF3A04">
        <w:t xml:space="preserve">, </w:t>
      </w:r>
      <w:hyperlink w:anchor="Par740" w:tooltip="Ссылка на текущий документ" w:history="1">
        <w:r w:rsidRPr="00AF3A04">
          <w:t>Приложение Г</w:t>
        </w:r>
      </w:hyperlink>
      <w:r w:rsidRPr="00AF3A04">
        <w:t>).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4.3.6. Ежеквартальная проверка включает в себя осмотр места установки огнетушителей и подходов к ним, а также проведение внешнего осмотра огнетушителей по </w:t>
      </w:r>
      <w:hyperlink w:anchor="Par197" w:tooltip="Ссылка на текущий документ" w:history="1">
        <w:r w:rsidRPr="00AF3A04">
          <w:t>4.3.5</w:t>
        </w:r>
      </w:hyperlink>
      <w:r w:rsidRPr="00AF3A04">
        <w:t>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4.3.7. Ежегодная проверка огнетушителей включает в себя внешний осмотр огнетушителей по </w:t>
      </w:r>
      <w:hyperlink w:anchor="Par197" w:tooltip="Ссылка на текущий документ" w:history="1">
        <w:r w:rsidRPr="00AF3A04">
          <w:t>4.3.5</w:t>
        </w:r>
      </w:hyperlink>
      <w:r w:rsidRPr="00AF3A04">
        <w:t xml:space="preserve">, осмотр места их установки и подходов к ним. В процессе ежегодной проверки контролируют величину утечки вытесняющего газа из газового баллона или ОТВ из газовых огнетушителей. Производят вскрытие </w:t>
      </w:r>
      <w:r w:rsidRPr="00AF3A04">
        <w:lastRenderedPageBreak/>
        <w:t>огнетушителей (полное или выборочное), оценку состояния фильтров, проверку параметров ОТВ и, если они не соответствуют требованиям соответствующих нормативных документов, производят перезарядку огнетушителей.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4.3.8. При повышенной пожарной опасности объекта (помещения категории А) или при постоянном воздействии на огнетушители таких неблагоприятных факторов, как близкая к предельному значению (по ТД на огнетушитель) положительная или отрицательная температура окружающей среды, влажность воздуха более 90% (при 25 °C), коррозионно-активная среда, воздействие вибрации и т.д., проверка огнетушителей и контроль ОТВ должны проводиться не реже одного раза в 6 месяцев.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4.3.9. Если в ходе проверки обнаружено несоответствие какого-либо параметра огнетушителя требованиям действующих нормативных документов, необходимо устранить причины выявленных отклонений параметров и перезарядить огнетушитель.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4.3.10. В случае, если величина утечки за год вытесняющего газа или ОТВ из газового огнетушителя превышает предельные значения, определенные в </w:t>
      </w:r>
      <w:hyperlink r:id="rId42" w:tooltip="&quot;ГОСТ Р 51057-2001. Техника пожарная. Огнетушители переносные. Общие технические требования. Методы испытаний&quot; (принят и введен в действие Постановлением Госстандарта РФ от 25.10.2001 N 435-ст){КонсультантПлюс}" w:history="1">
        <w:r w:rsidRPr="00AF3A04">
          <w:t>ГОСТ Р 51057</w:t>
        </w:r>
      </w:hyperlink>
      <w:r w:rsidRPr="00AF3A04">
        <w:t xml:space="preserve"> или </w:t>
      </w:r>
      <w:hyperlink r:id="rId43" w:tooltip="&quot;ГОСТ Р 51017-2009. Техника пожарная. Огнетушители передвижные. Общие технические требования. Методы испытаний&quot; (утв. Приказом Ростехрегулирования от 18.02.2009 N 66-ст){КонсультантПлюс}" w:history="1">
        <w:r w:rsidRPr="00AF3A04">
          <w:t>ГОСТ Р 51017</w:t>
        </w:r>
      </w:hyperlink>
      <w:r w:rsidRPr="00AF3A04">
        <w:t>, огнетушитель выводят из эксплуатации и отправляют в ремонт или на перезарядку.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4.3.11. Не реже одного раза в 5 лет каждый огнетушитель и баллон с вытесняющим газом должны быть разряжены, корпус огнетушителя полностью очищен от остатков ОТВ, произведен внешний и внутренний осмотр, а также проведены испытания на прочность и герметичность корпуса огнетушителя, пусковой головки, шланга и запорного устройства. В ходе проведения осмотра необходимо контролировать: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состояние внутренней поверхности корпуса огнетушителя (отсутствие вмятин или вздутий металла, отслаивание защитного покрытия);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отсутствие следов коррозии;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состояние прокладок, манжет или других видов уплотнений;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состояние предохранительных устройств, фильтров, приборов измерения давления, редукторов, вентилей, запорных устройств и их посадочных мест;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массу газового баллончика, срок его очередного испытания или срок гарантийной эксплуатации газогенерирующего элемента;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состояние поверхности и узлов крепления шланга;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состояние, гарантийный срок хранения и значения основных параметров ОТВ;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состояние и герметичность контейнера для поверхностно-активного вещества или пенообразователя (для водных, воздушно-эмульсионных и воздушно-пенных огнетушителей с раздельным хранением воды и других компонентов заряда).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4.3.12. В случае обнаружения механических повреждений или следов коррозии корпус и узлы огнетушителя должны быть подвергнуты испытанию на прочность досрочно.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4.3.13. Если гарантийный срок хранения заряда ОТВ истек или обнаружено, что заряд хотя бы по одному из параметров не соответствует требованиям технических условий, он подлежит замене.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4.3.14. Порошковые огнетушители при ежегодном техническом осмотре выборочно (не менее 3% от общего количества огнетушителей одной марки, но не менее 1 шт.) разбирают и производят проверку основных эксплуатационных параметров огнетушащего порошка (внешний вид, наличие комков или посторонних предметов, сыпучесть при пересыпании рукой, возможность разрушения небольших комков до пылевидного состояния при их падении с высоты 20 см, содержание влаги и дисперсность). В случае, если хотя бы по одному из параметров порошок не удовлетворяет требованиям нормативной и технической документации, все огнетушители данной марки подлежат перезарядке.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4.3.15. Порошковые огнетушители, используемые для защиты транспортных средств, проверяют в полном объеме с интервалом не реже одного раза в 12 месяцев.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4.3.16. О проведенных проверках делают отметку в журнале учета огнетушителей.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2"/>
      </w:pPr>
      <w:bookmarkStart w:id="11" w:name="Par227"/>
      <w:bookmarkEnd w:id="11"/>
      <w:r w:rsidRPr="00AF3A04">
        <w:t>4.4. Перезарядка огнетушителей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4.4.1. Все огнетушители должны перезаряжаться сразу после применения или если величина утечки газового ОТВ или вытесняющего газа за год превышает допустимое значение (</w:t>
      </w:r>
      <w:hyperlink r:id="rId44" w:tooltip="&quot;ГОСТ Р 51057-2001. Техника пожарная. Огнетушители переносные. Общие технические требования. Методы испытаний&quot; (принят и введен в действие Постановлением Госстандарта РФ от 25.10.2001 N 435-ст){КонсультантПлюс}" w:history="1">
        <w:r w:rsidRPr="00AF3A04">
          <w:t>ГОСТ Р 51057</w:t>
        </w:r>
      </w:hyperlink>
      <w:r w:rsidRPr="00AF3A04">
        <w:t xml:space="preserve"> или </w:t>
      </w:r>
      <w:hyperlink r:id="rId45" w:tooltip="&quot;ГОСТ Р 51017-2009. Техника пожарная. Огнетушители передвижные. Общие технические требования. Методы испытаний&quot; (утв. Приказом Ростехрегулирования от 18.02.2009 N 66-ст){КонсультантПлюс}" w:history="1">
        <w:r w:rsidRPr="00AF3A04">
          <w:t>ГОСТ Р 51017</w:t>
        </w:r>
      </w:hyperlink>
      <w:r w:rsidRPr="00AF3A04">
        <w:t>), но не реже сроков, указанных в таблице 1. Сроки перезарядки огнетушителей зависят от условий их эксплуатации и от вида используемого ОТВ.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right"/>
      </w:pPr>
      <w:r w:rsidRPr="00AF3A04">
        <w:t>Таблица 1</w:t>
      </w:r>
    </w:p>
    <w:p w:rsidR="00AF3A04" w:rsidRPr="00AF3A04" w:rsidRDefault="00AF3A04">
      <w:pPr>
        <w:pStyle w:val="ConsPlusNormal"/>
        <w:jc w:val="center"/>
      </w:pPr>
    </w:p>
    <w:p w:rsidR="00AF3A04" w:rsidRPr="00AF3A04" w:rsidRDefault="00AF3A04">
      <w:pPr>
        <w:pStyle w:val="ConsPlusNormal"/>
        <w:jc w:val="center"/>
      </w:pPr>
      <w:r w:rsidRPr="00AF3A04">
        <w:t>Сроки проверки параметров ОТВ и перезарядки огнетушителей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│Вид используемого ОТВ │                  Срок (не реже)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                ├────────────────────────┬─────────────────────────┤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lastRenderedPageBreak/>
        <w:t>│                      │проверки параметров ОТВ │перезарядки огнетушителя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├──────────────────────┼────────────────────────┼─────────────────────────┤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 xml:space="preserve">│Вода, вода с добавками│      1 раз в год       │     1 раз в год </w:t>
      </w:r>
      <w:hyperlink w:anchor="Par251" w:tooltip="Ссылка на текущий документ" w:history="1">
        <w:r w:rsidRPr="00AF3A04">
          <w:rPr>
            <w:rFonts w:ascii="Courier New" w:hAnsi="Courier New" w:cs="Courier New"/>
          </w:rPr>
          <w:t>&lt;*&gt;</w:t>
        </w:r>
      </w:hyperlink>
      <w:r w:rsidRPr="00AF3A04">
        <w:rPr>
          <w:rFonts w:ascii="Courier New" w:hAnsi="Courier New" w:cs="Courier New"/>
        </w:rPr>
        <w:t xml:space="preserve">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├──────────────────────┼────────────────────────┼─────────────────────────┤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 xml:space="preserve">│Пена                  │      1 раз в год       │     1 раз в год </w:t>
      </w:r>
      <w:hyperlink w:anchor="Par251" w:tooltip="Ссылка на текущий документ" w:history="1">
        <w:r w:rsidRPr="00AF3A04">
          <w:rPr>
            <w:rFonts w:ascii="Courier New" w:hAnsi="Courier New" w:cs="Courier New"/>
          </w:rPr>
          <w:t>&lt;*&gt;</w:t>
        </w:r>
      </w:hyperlink>
      <w:r w:rsidRPr="00AF3A04">
        <w:rPr>
          <w:rFonts w:ascii="Courier New" w:hAnsi="Courier New" w:cs="Courier New"/>
        </w:rPr>
        <w:t xml:space="preserve">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├──────────────────────┼────────────────────────┼─────────────────────────┤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│Порошок               │1 раз в год (выборочно) │      1 раз в 5 лет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├──────────────────────┼────────────────────────┼─────────────────────────┤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│Углекислота (диоксид  │взвешиванием 1 раз в год│      1 раз в 5 лет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│углерода)             │                        │  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├──────────────────────┼────────────────────────┼─────────────────────────┤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│Хладон                │взвешиванием 1 раз в год│      1 раз в 5 лет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├──────────────────────┴────────────────────────┴─────────────────────────┤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bookmarkStart w:id="12" w:name="Par251"/>
      <w:bookmarkEnd w:id="12"/>
      <w:r w:rsidRPr="00AF3A04">
        <w:rPr>
          <w:rFonts w:ascii="Courier New" w:hAnsi="Courier New" w:cs="Courier New"/>
        </w:rPr>
        <w:t>│    &lt;*&gt; Огнетушители с  многокомпонентным  стабилизированным  зарядом  на│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│основе углеводородного  или  фторсодержащего  пенообразователя,  а  также│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│огнетушители, внутренняя поверхность корпуса которых защищена  полимерным│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│или  эпоксидным  покрытием  или   корпус   огнетушителя   изготовлен   из│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│нержавеющей стали, должны проверяться и перезаряжаться с  периодичностью,│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│рекомендованной фирмой - изготовителем огнетушителей.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4.4.2. При перезарядке корпуса огнетушителей низкого или высокого давления подвергают испытанию гидростатическим пробным испытательным давлением в соответствии с требованиями </w:t>
      </w:r>
      <w:hyperlink r:id="rId46" w:tooltip="&quot;ГОСТ Р 51017-2009. Техника пожарная. Огнетушители передвижные. Общие технические требования. Методы испытаний&quot; (утв. Приказом Ростехрегулирования от 18.02.2009 N 66-ст){КонсультантПлюс}" w:history="1">
        <w:r w:rsidRPr="00AF3A04">
          <w:t>ГОСТ Р 51017</w:t>
        </w:r>
      </w:hyperlink>
      <w:r w:rsidRPr="00AF3A04">
        <w:t xml:space="preserve"> и </w:t>
      </w:r>
      <w:hyperlink r:id="rId47" w:tooltip="&quot;ГОСТ Р 51057-2001. Техника пожарная. Огнетушители переносные. Общие технические требования. Методы испытаний&quot; (принят и введен в действие Постановлением Госстандарта РФ от 25.10.2001 N 435-ст){КонсультантПлюс}" w:history="1">
        <w:r w:rsidRPr="00AF3A04">
          <w:t>ГОСТ Р 51057</w:t>
        </w:r>
      </w:hyperlink>
      <w:r w:rsidRPr="00AF3A04">
        <w:t>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4.4.3. Корпуса углекислотных огнетушителей подвергают испытанию гидростатическим давлением не реже одного раза в 5 лет. Величину испытательного давления определяют в соответствии с требованиями правил </w:t>
      </w:r>
      <w:hyperlink w:anchor="Par830" w:tooltip="Ссылка на текущий документ" w:history="1">
        <w:r w:rsidRPr="00AF3A04">
          <w:t>[1]</w:t>
        </w:r>
      </w:hyperlink>
      <w:r w:rsidRPr="00AF3A04">
        <w:t>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4.4.4. После успешного завершения испытания корпуса на прочность огнетушитель должен быть просушен, покрашен (при необходимости) и заряжен ОТВ.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4.4.5. Корпуса порошковых и газовых огнетушителей перед зарядкой ОТВ должны быть просушены. Наличие в них влаги не допускается.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4.4.6. Огнетушители или отдельные узлы, не выдержавшие гидравлического испытания на прочность, не подлежат последующему ремонту, их выводят из эксплуатации и выбраковывают.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4.4.7. Порошковые огнетушители, установленные на транспортных средствах вне кабины или салона и подвергающиеся воздействию неблагоприятных климатических и (или) физических факторов, должны перезаряжаться не реже 1 раза в год, остальные огнетушители, установленные на транспортных средствах, не реже одного раза в два года.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4.4.8. ОТВ, предназначенные для зарядки в огнетушитель, должны быть герметично упакованы, иметь четкую маркировку и необходимую сопроводительную техническую документацию, а также пройти входной контроль на проверку соответствия их основных эксплуатационных параметров требованиям нормативных документов.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4.4.9. ОТВ, не соответствующие по своим параметрам требованиям нормативной и технической документации, не должны применяться для зарядки в огнетушители.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4.4.10. Не допускается при перезарядке огнетушителей использовать неизрасходованный остаток ОТВ (после применения огнетушителя) без квалификационной проверки его свойств на соответствие требованиям НТД.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Заряд водных, воздушно-пенных и воздушно-эмульсионных огнетушителей полностью заменяется свежим.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4.4.11. Не следует при перезарядке воздушно-пенных и воздушно-эмульсионных огнетушителей применять рабочие растворы пенообразователей, т.к. они имеют малый срок сохранности и высокую коррозионную активность. Огнетушители перезаряжаются специальными многокомпонентными зарядами.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4.4.12. Не допускается смешивать порошковые составы различных типов (ABCE, BCE, D и т.д.), т.к. это приводит к значительному ухудшению их эксплуатационных свойств, снижению огнетушащей способности и самопроизвольному росту давления в корпусе огнетушителя.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4.4.13. Запрещается преобразовывать огнетушители из одного типа в другой.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4.4.14. Необходимо использовать только такие составы и в таком количестве, которые указаны в технической документации на данный огнетушитель.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В том случае, если при перезарядке огнетушителя используют ОТВ с другой областью применения, чем рекомендовано в технической документации на огнетушитель (например, вместо порошка типа ABCE используют порошок типа BCE или вместо заряда на основе фторсодержащего пенообразователя </w:t>
      </w:r>
      <w:r w:rsidRPr="00AF3A04">
        <w:lastRenderedPageBreak/>
        <w:t xml:space="preserve">заливают в огнетушитель заряд на основе углеводородного пенообразователя, или вместо ОТВ одной марки заряжают в огнетушитель ОТВ другой марки или другой фирмы-изготовителя), необходимо провести испытания огнетушителей на соответствие параметров выхода ОТВ и огнетушащей способности требованиям </w:t>
      </w:r>
      <w:hyperlink r:id="rId48" w:tooltip="&quot;ГОСТ Р 51057-2001. Техника пожарная. Огнетушители переносные. Общие технические требования. Методы испытаний&quot; (принят и введен в действие Постановлением Госстандарта РФ от 25.10.2001 N 435-ст){КонсультантПлюс}" w:history="1">
        <w:r w:rsidRPr="00AF3A04">
          <w:t>ГОСТ Р 51057</w:t>
        </w:r>
      </w:hyperlink>
      <w:r w:rsidRPr="00AF3A04">
        <w:t xml:space="preserve"> или </w:t>
      </w:r>
      <w:hyperlink r:id="rId49" w:tooltip="&quot;ГОСТ Р 51017-2009. Техника пожарная. Огнетушители передвижные. Общие технические требования. Методы испытаний&quot; (утв. Приказом Ростехрегулирования от 18.02.2009 N 66-ст){КонсультантПлюс}" w:history="1">
        <w:r w:rsidRPr="00AF3A04">
          <w:t>ГОСТ Р 51017</w:t>
        </w:r>
      </w:hyperlink>
      <w:r w:rsidRPr="00AF3A04">
        <w:t xml:space="preserve"> и при получении положительных результатов внести соответствующие изменения в маркировку огнетушителя, этикетку (или установить новую) и его паспорт. Потребитель должен быть проинформирован о произведенной замене в письменной форме.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4.4.15. Запрещается заряжать ОТВ в корпус огнетушителя сверх допустимого значения (особенно газовых, водных, пенных и эмульсионных огнетушителей), т.к. это может привести к его разрушению при наддуве.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4.4.16. Неиспользованный заряд хладонового огнетушителя не допускается выпускать в атмосферу; он должен быть собран в герметичную емкость и подвергнут регенерации или утилизации.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4.4.17. Заряд водного, воздушно-пенного или воздушно-эмульсионного огнетушителя должен быть собран в специальную емкость, проверен по основным параметрам и в зависимости от полученных результатов должен быть подвергнут процессу регенерации или утилизации.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4.4.18. Для создания давления в порошковых и хладоновых огнетушителях необходимо использовать сжатый азот или воздух, прошедший через фильтры и осушитель. Точка росы используемых газов не должна быть выше минус 50 °C.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4.4.19. При перезарядке огнетушителя допускается применять только такие газовые баллоны, которые имеют необходимый запас вытесняющего газа и у которых срок следующего гидравлического испытания не ранее чем через 3,5 года.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4.4.20. Для зарядки водных, воздушно-пенных и воздушно-эмульсионных огнетушителей должны применяться заряды, имеющие гигиеническое заключение СЭС.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4.4.21. О проведенной перезарядке огнетушителя делают соответствующую отметку на корпусе огнетушителя (при помощи этикетки или бирки, прикрепленной к огнетушителю), а также в его паспорте.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2"/>
      </w:pPr>
      <w:bookmarkStart w:id="13" w:name="Par282"/>
      <w:bookmarkEnd w:id="13"/>
      <w:r w:rsidRPr="00AF3A04">
        <w:t>4.5. Записи о проведенном техническом обслуживании</w:t>
      </w:r>
    </w:p>
    <w:p w:rsidR="00AF3A04" w:rsidRPr="00AF3A04" w:rsidRDefault="00AF3A04">
      <w:pPr>
        <w:pStyle w:val="ConsPlusNormal"/>
        <w:jc w:val="center"/>
      </w:pPr>
      <w:r w:rsidRPr="00AF3A04">
        <w:t>огнетушителей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4.5.1. О проведенном техническом обслуживании делается отметка в паспорте, на корпусе (с помощью этикетки или бирки) огнетушителя и производится запись в специальном журнале (</w:t>
      </w:r>
      <w:hyperlink w:anchor="Par307" w:tooltip="Ссылка на текущий документ" w:history="1">
        <w:r w:rsidRPr="00AF3A04">
          <w:t>4.5.4</w:t>
        </w:r>
      </w:hyperlink>
      <w:r w:rsidRPr="00AF3A04">
        <w:t xml:space="preserve">, </w:t>
      </w:r>
      <w:hyperlink w:anchor="Par740" w:tooltip="Ссылка на текущий документ" w:history="1">
        <w:r w:rsidRPr="00AF3A04">
          <w:t>Приложение Г</w:t>
        </w:r>
      </w:hyperlink>
      <w:r w:rsidRPr="00AF3A04">
        <w:t>).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4.5.2. На огнетушитель каждый раз при техническом обслуживании, сопровождающемся его вскрытием, наносят этикетку с четко читаемой и сохраняющейся длительное время надписью. Этикетка должна содержать информацию, приведенную в таблице 2. Этикетку с защитным полимерным покрытием и слоем клеящего вещества наносят на корпус огнетушителя.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right"/>
      </w:pPr>
      <w:r w:rsidRPr="00AF3A04">
        <w:t>Таблица 2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</w:pPr>
      <w:r w:rsidRPr="00AF3A04">
        <w:t>Содержание этикетки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                Вид технического обслуживания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├──────────────────────┬──────────────────────────┬───────────────────────┤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Осмотр огнетушителя  │  Проверка качества ОТВ   │    Гидравлическое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(проверен изнутри,  │ /дата/; перезарядка ОТВ  │   (пневматическое)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 снаружи)       │     /марка ОТВ, дата     │    испытание /дата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/дата: месяц, год/  │       перезарядки/       │ проведения, величина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                │                          │    испытательного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                │                          │       давления/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├──────────────────────┴──────────────┬───────────┴───────────────────────┤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│Организация, проводившая техническое │    Дата проведения следующего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обслуживание; фамилия специалиста  │      испытания огнетушителя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4.5.3. При проведении перезарядки порошкового огнетушителя кроме указанной таблички рекомендуется помещать внутрь огнетушителя дополнительную алюминиевую или полимерную пластинку (размером порядка 40 x 25 мм) с указанием марки заряженного порошка, даты перезарядки и организации, проводившей ее. Надписи на пластинке должны сохраняться не менее четырех лет; пластинка должна прочно крепиться за сифонную трубку или в другом удобном месте, она не должна мешать выходу порошка из огнетушителя при его применении.</w:t>
      </w:r>
    </w:p>
    <w:p w:rsidR="00AF3A04" w:rsidRPr="00AF3A04" w:rsidRDefault="00AF3A04">
      <w:pPr>
        <w:pStyle w:val="ConsPlusNormal"/>
        <w:ind w:firstLine="540"/>
        <w:jc w:val="both"/>
      </w:pPr>
      <w:bookmarkStart w:id="14" w:name="Par307"/>
      <w:bookmarkEnd w:id="14"/>
      <w:r w:rsidRPr="00AF3A04">
        <w:lastRenderedPageBreak/>
        <w:t>4.5.4. В журнале учета огнетушителей на объекте должна содержаться следующая информация: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марка огнетушителя, присвоенный ему номер, дата введения его в эксплуатацию, место его установки;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параметры огнетушителя при первоначальном осмотре (масса, давление, марка заряженного ОТВ, заметки о техническом состоянии огнетушителя);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дата проведения осмотра, замечания о состоянии огнетушителя;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дата проведения технического обслуживания со вскрытием огнетушителя;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дата проведения проверки или замены заряда ОТВ, марка заряженного ОТВ;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наименование организации, проводившей перезарядку;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дата поверки индикатора и регулятора давления, кем поверены;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дата проведения испытания огнетушителя и его узлов на прочность, наименование организации, проводившей испытание; дата следующего планового испытания;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состояние ходовой части передвижного огнетушителя, дата ее проверки, выявленные недостатки, намеченные мероприятия;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должность, фамилия, имя, отчество и подпись ответственного лица.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2"/>
      </w:pPr>
      <w:bookmarkStart w:id="15" w:name="Par319"/>
      <w:bookmarkEnd w:id="15"/>
      <w:r w:rsidRPr="00AF3A04">
        <w:t>4.6. Требования и основные способы утилизации</w:t>
      </w:r>
    </w:p>
    <w:p w:rsidR="00AF3A04" w:rsidRPr="00AF3A04" w:rsidRDefault="00AF3A04">
      <w:pPr>
        <w:pStyle w:val="ConsPlusNormal"/>
        <w:jc w:val="center"/>
      </w:pPr>
      <w:r w:rsidRPr="00AF3A04">
        <w:t>огнетушащих веществ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4.6.1. Огнетушащие вещества с истекшим гарантийным сроком хранения или по своим параметрам не отвечающие требованиям соответствующих нормативных технических документов должны подвергаться регенерационной обработке или утилизироваться. Недопустимо сбрасывать или сливать ОТВ без дополнительной обработки и загрязнять окружающую среду.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4.6.2. Жидкие ОТВ, потерявшие свои первоначальные свойства и не подлежащие регенерации, рекомендуется использовать в виде смачивателей при тушении пожаров класса A.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4.6.3. Заряды водных, пенных и эмульсионных огнетушителей, содержащие биологически "мягкие" пенообразователи, не подлежащие регенерации и утилизации, допускается сбрасывать в производственные сточные воды при разбавлении их водой до предельно допустимой концентрации поверхностно-активного вещества, равной 20 мг x л</w:t>
      </w:r>
      <w:r w:rsidR="0074006D">
        <w:rPr>
          <w:noProof/>
        </w:rPr>
        <w:drawing>
          <wp:inline distT="0" distB="0" distL="0" distR="0">
            <wp:extent cx="137795" cy="1898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A04">
        <w:t xml:space="preserve"> по активному веществу (содержание ПАВ в пенообразователях, входящих в состав зарядов, уточняют у производителя зарядов).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4.6.4. Обезвреживание зарядов водных, пенных и эмульсионных огнетушителей, содержащих биологически "жесткие" пенообразователи, рекомендуется производить путем сжигания концентрата в специальных печах либо путем захоронения на специальном полигоне.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4.6.5. Некондиционные огнетушащие порошковые составы на фосфорно-аммонийной основе (Пирант-А, ПФ, П-2АШ, Вексон-ABC и др.) или на хлоридной основе (ПХК, Вексон-Д и др.) могут быть использованы в качестве сырья для удобрений.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Порошок на бикарбонатной основе (ПСБ-3М) может быть использован в качестве компонента в чистящих средствах или для нейтрализации кислых сточных вод.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4.6.6. Утилизацию порошков следует проводить в соответствии с инструкцией </w:t>
      </w:r>
      <w:hyperlink w:anchor="Par838" w:tooltip="Ссылка на текущий документ" w:history="1">
        <w:r w:rsidRPr="00AF3A04">
          <w:t>[9]</w:t>
        </w:r>
      </w:hyperlink>
      <w:r w:rsidRPr="00AF3A04">
        <w:t>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2"/>
      </w:pPr>
      <w:bookmarkStart w:id="16" w:name="Par330"/>
      <w:bookmarkEnd w:id="16"/>
      <w:r w:rsidRPr="00AF3A04">
        <w:t>4.7. Требования безопасности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4.7.1. При техническом обслуживании огнетушителей необходимо соблюдать требования безопасности, изложенные в нормативно-технической документации на данный тип огнетушителя.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4.7.2. Запрещается: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эксплуатировать огнетушитель при появлении вмятин, вздутий или трещин на корпусе огнетушителя, на запорно-пусковой головке или на накидной гайке, а также при нарушении герметичности соединений узлов огнетушителя или при неисправности индикатора давления;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производить любые работы, если корпус огнетушителя находится под давлением вытесняющего газа или паров ОТВ;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заполнять корпус закачного огнетушителя вытесняющим газом вне защитного ограждения и от источника, не имеющего предохранительного клапана, регулятора давления и манометра;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наносить удары по огнетушителю или по источнику вытесняющего газа;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производить гидравлические (пневматические) испытания огнетушителя и его узлов вне защитного устройства, предотвращающего возможный разлет осколков и травмирование обслуживающего персонала в случае разрушения огнетушителя;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производить работы с ОТВ без соответствующих средств защиты органов дыхания, кожи и зрения;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сбрасывать в атмосферу хладоны или сливать без соответствующей переработки пенообразователи.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4.7.3. Лица, работающие с огнетушителями при их техническом обслуживании и зарядке, должны </w:t>
      </w:r>
      <w:r w:rsidRPr="00AF3A04">
        <w:lastRenderedPageBreak/>
        <w:t>соблюдать требования безопасности и личной гигиены, изложенные в нормативно-технической документации на соответствующие огнетушители, огнетушащие вещества и источники вытесняющего газа.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4.7.4. При тушении пожара в помещении с помощью газовых передвижных огнетушителей (углекислотных или хладоновых) необходимо учитывать возможность снижения содержания кислорода в воздухе внутри помещения ниже предельного значения и использовать изолирующие средства защиты органов дыхания.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4.7.5. При тушении пожара порошковыми огнетушителями необходимо учитывать возможность образования высокой запыленности и снижения видимости очага пожара в результате образования порошкового облака (особенно в помещении небольшого объема).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4.7.6. При использовании огнетушителей для тушения электрооборудования под напряжением необходимо соблюдать безопасное расстояние от распыляющего сопла и корпуса огнетушителя до токоведущих частей в соответствии с рекомендациями производителя огнетушителей.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4.7.7. При тушении пожара с помощью воздушно-пенного, воздушно-эмульсионного или водного огнетушителя необходимо обесточить помещение и оборудование.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1"/>
      </w:pPr>
      <w:bookmarkStart w:id="17" w:name="Par347"/>
      <w:bookmarkEnd w:id="17"/>
      <w:r w:rsidRPr="00AF3A04">
        <w:t>5. Источники давления для огнетушителей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2"/>
      </w:pPr>
      <w:bookmarkStart w:id="18" w:name="Par349"/>
      <w:bookmarkEnd w:id="18"/>
      <w:r w:rsidRPr="00AF3A04">
        <w:t>5.1. Классификация и условные обозначения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5.1.1. Газогенерирующие устройства (ГГУ) в зависимости от конструкции могут быть с металлическим корпусом (м), бумажным корпусом (б), пластиковым корпусом (п).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5.1.2. В зависимости от температуры генерируемого газа ГГУ могут быть двух типов: с охладителем (источники холодного газа - ИХГ) или без него.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5.1.3. Принята следующая структура обозначения ГГУ: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nformat"/>
        <w:jc w:val="both"/>
      </w:pPr>
      <w:r w:rsidRPr="00AF3A04">
        <w:t xml:space="preserve">                           ХХХ - ХХ(Х) - ХХ - Х</w:t>
      </w:r>
    </w:p>
    <w:p w:rsidR="00AF3A04" w:rsidRPr="00AF3A04" w:rsidRDefault="00AF3A04">
      <w:pPr>
        <w:pStyle w:val="ConsPlusNonformat"/>
        <w:jc w:val="both"/>
      </w:pPr>
      <w:r w:rsidRPr="00AF3A04">
        <w:t xml:space="preserve">                           ───   ─────   ──   ─,</w:t>
      </w:r>
    </w:p>
    <w:p w:rsidR="00AF3A04" w:rsidRPr="00AF3A04" w:rsidRDefault="00AF3A04">
      <w:pPr>
        <w:pStyle w:val="ConsPlusNonformat"/>
        <w:jc w:val="both"/>
      </w:pPr>
      <w:r w:rsidRPr="00AF3A04">
        <w:t xml:space="preserve">                            1    2  3    4    5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где 1 - тип ГГУ;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2 - вместимость корпуса огнетушителя, для которого предназначено ГГУ, л;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3 - конструкция ГГУ;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4 - модель (01, 02) и т.д.;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5 - обозначение нормативного документа.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Пример условного обозначения ГГУ: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ИХГ - 5(М) - 01 - ТУ ... - источник холодного газа в металлическом корпусе для огнетушителей вместимостью 5 л, модели 01, изготовлен по ТУ ...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5.1.4. Баллоны высокого давления для вытесняющего газа (БВД) должны иметь следующую структуру обозначения: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nformat"/>
        <w:jc w:val="both"/>
      </w:pPr>
      <w:r w:rsidRPr="00AF3A04">
        <w:t xml:space="preserve">                           ХХХ - ХХ(Х) - ХХ - Х</w:t>
      </w:r>
    </w:p>
    <w:p w:rsidR="00AF3A04" w:rsidRPr="00AF3A04" w:rsidRDefault="00AF3A04">
      <w:pPr>
        <w:pStyle w:val="ConsPlusNonformat"/>
        <w:jc w:val="both"/>
      </w:pPr>
      <w:r w:rsidRPr="00AF3A04">
        <w:t xml:space="preserve">                           ───   ─────   ──   ─,</w:t>
      </w:r>
    </w:p>
    <w:p w:rsidR="00AF3A04" w:rsidRPr="00AF3A04" w:rsidRDefault="00AF3A04">
      <w:pPr>
        <w:pStyle w:val="ConsPlusNonformat"/>
        <w:jc w:val="both"/>
      </w:pPr>
      <w:r w:rsidRPr="00AF3A04">
        <w:t xml:space="preserve">                            1    2  3    4    5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где 1 - обозначение;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2 - вместимость огнетушителя;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3 - наименование вытесняющего газа;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4 - модель баллона;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5 - обозначение нормативного документа.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Пример условного обозначения БВД: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БВД - 10(CO</w:t>
      </w:r>
      <w:r w:rsidR="0074006D">
        <w:rPr>
          <w:noProof/>
        </w:rPr>
        <w:drawing>
          <wp:inline distT="0" distB="0" distL="0" distR="0">
            <wp:extent cx="94615" cy="233045"/>
            <wp:effectExtent l="1905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A04">
        <w:t>) - 02 - ТУ ... - баллон высокого давления для огнетушителя вместимостью 10 л, закачанный углекислым газом, модели 02, изготовлен по ТУ ...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2"/>
      </w:pPr>
      <w:bookmarkStart w:id="19" w:name="Par380"/>
      <w:bookmarkEnd w:id="19"/>
      <w:r w:rsidRPr="00AF3A04">
        <w:t>5.2. Общие требования к источникам давления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5.2.1. Источники давления (ИД) должны сохранять работоспособность в диапазоне температур от минус 50 °C до 50 °C.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5.2.2. ИД должны сохранять работоспособность после циклических изменений температуры окружающей среды.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5.2.3. ИД должны сохранять работоспособность после воздействия вибрации.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lastRenderedPageBreak/>
        <w:t>5.2.4. Назначенный срок службы ИД должен быть не менее 10 лет.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5.2.5. ИД должны создавать рабочее давление в корпусе огнетушителя за время, не более указанного в таблице 3.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right"/>
      </w:pPr>
      <w:r w:rsidRPr="00AF3A04">
        <w:t>Таблица 3</w:t>
      </w:r>
    </w:p>
    <w:p w:rsidR="00AF3A04" w:rsidRPr="00AF3A04" w:rsidRDefault="00AF3A04">
      <w:pPr>
        <w:pStyle w:val="ConsPlusNormal"/>
        <w:jc w:val="center"/>
      </w:pPr>
    </w:p>
    <w:p w:rsidR="00AF3A04" w:rsidRPr="00AF3A04" w:rsidRDefault="00AF3A04">
      <w:pPr>
        <w:pStyle w:val="ConsPlusNormal"/>
        <w:jc w:val="center"/>
      </w:pPr>
      <w:r w:rsidRPr="00AF3A04">
        <w:t>Время создания рабочего давления</w:t>
      </w:r>
    </w:p>
    <w:p w:rsidR="00AF3A04" w:rsidRPr="00AF3A04" w:rsidRDefault="00AF3A0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59"/>
        <w:gridCol w:w="4182"/>
      </w:tblGrid>
      <w:tr w:rsidR="00AF3A04" w:rsidRPr="00AF3A04">
        <w:trPr>
          <w:tblCellSpacing w:w="5" w:type="nil"/>
        </w:trPr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    Масса огнетушителя, кг     </w:t>
            </w: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       Время, с, не более       </w:t>
            </w:r>
          </w:p>
        </w:tc>
      </w:tr>
      <w:tr w:rsidR="00AF3A04" w:rsidRPr="00AF3A04">
        <w:trPr>
          <w:tblCellSpacing w:w="5" w:type="nil"/>
        </w:trPr>
        <w:tc>
          <w:tcPr>
            <w:tcW w:w="4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До 20                          </w:t>
            </w:r>
          </w:p>
        </w:tc>
        <w:tc>
          <w:tcPr>
            <w:tcW w:w="4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                6               </w:t>
            </w:r>
          </w:p>
        </w:tc>
      </w:tr>
      <w:tr w:rsidR="00AF3A04" w:rsidRPr="00AF3A04">
        <w:trPr>
          <w:tblCellSpacing w:w="5" w:type="nil"/>
        </w:trPr>
        <w:tc>
          <w:tcPr>
            <w:tcW w:w="4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Свыше 20 до 150                </w:t>
            </w:r>
          </w:p>
        </w:tc>
        <w:tc>
          <w:tcPr>
            <w:tcW w:w="4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               20               </w:t>
            </w:r>
          </w:p>
        </w:tc>
      </w:tr>
      <w:tr w:rsidR="00AF3A04" w:rsidRPr="00AF3A04">
        <w:trPr>
          <w:tblCellSpacing w:w="5" w:type="nil"/>
        </w:trPr>
        <w:tc>
          <w:tcPr>
            <w:tcW w:w="4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Свыше 150                      </w:t>
            </w:r>
          </w:p>
        </w:tc>
        <w:tc>
          <w:tcPr>
            <w:tcW w:w="4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               30               </w:t>
            </w:r>
          </w:p>
        </w:tc>
      </w:tr>
    </w:tbl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5.2.6. Рабочее давление не должно отличаться от заданного в технической документации на огнетушитель.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5.2.7. Детали ИД, изготовленные из некоррозионно-стойких материалов, должны иметь защитные и защитно-декоративные покрытия в соответствии с требованиями </w:t>
      </w:r>
      <w:hyperlink r:id="rId52" w:tooltip="&quot;ГОСТ 9.032-74*. Единая система защиты от коррозии и старения. Покрытия лакокрасочные. Группы, технические требования и обозначения&quot; (введен в действие Постановлением Госстандарта СССР от 03.09.1974 N 2089) (ред. от 01.03.1989){КонсультантПлюс}" w:history="1">
        <w:r w:rsidRPr="00AF3A04">
          <w:t>ГОСТ 9.032</w:t>
        </w:r>
      </w:hyperlink>
      <w:r w:rsidRPr="00AF3A04">
        <w:t xml:space="preserve">, </w:t>
      </w:r>
      <w:hyperlink r:id="rId53" w:tooltip="&quot;ГОСТ 9.302-88 (ИСО 1463-82, ИСО 2064-80, ИСО 2106-82, ИСО 2128-76, ИСО 2177-85, ИСО 2178-82, ИСО 2360-82, ИСО 2361-82, ИСО 2819-80, ИСО 3497-76, ИСО 3543-81, ИСО 3613-80, ИСО 3882-86, ИСО 3892-80, ИСО 4516-80, ИСО 4518-80, ИСО 4522-1-85, ИСО 4522-2-85, ИСО 4524-1-85, ИСО 4524-3-85, ИСО 4524-5-85, ИСО 8401-86). Единая система защиты от коррозии и старения. Покрытия металлические и неметаллические неорганические. Методы контроля&quot; (утв. Постановлением Госстандарта СССР от 29.06.1988 N 2507){КонсультантПлюс}" w:history="1">
        <w:r w:rsidRPr="00AF3A04">
          <w:t>ГОСТ 9.302</w:t>
        </w:r>
      </w:hyperlink>
      <w:r w:rsidRPr="00AF3A04">
        <w:t xml:space="preserve"> и </w:t>
      </w:r>
      <w:hyperlink r:id="rId54" w:tooltip="&quot;ГОСТ 9.303-84. Межгосударственный стандарт. Единая система защиты от коррозии и старения. Покрытия металлические и неметаллические неорганические. Общие требования к выбору&quot; (утв. и введен в действие Постановлением Госстандарта СССР от 15.03.1984 N 784) (ред. от 01.05.1992){КонсультантПлюс}" w:history="1">
        <w:r w:rsidRPr="00AF3A04">
          <w:t>ГОСТ 9.303</w:t>
        </w:r>
      </w:hyperlink>
      <w:r w:rsidRPr="00AF3A04">
        <w:t>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5.2.8. Все комплектующие детали, сырье, материалы и покупные изделия, применяемые для изготовления источников давления, должны соответствовать требованиям стандартов, технических условий и технической документации на ИД.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5.2.9. Вероятность безотказной работы ИД в течение срока службы должна быть не менее 0,97.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2"/>
      </w:pPr>
      <w:bookmarkStart w:id="20" w:name="Par407"/>
      <w:bookmarkEnd w:id="20"/>
      <w:r w:rsidRPr="00AF3A04">
        <w:t>5.3. Требования к газогенерирующим устройствам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5.3.1. ГГУ должны соответствовать требованиям технической документации на конкретный вид ГГУ, утвержденной в установленном порядке.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5.3.2. ГГУ должны сохранять прочность и работоспособность после падения с высоты 1,5 м на неподвижную жесткую горизонтальную поверхность (металл, бетон).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5.3.3. Температура корпуса ГГУ и струи газа из него не должна приводить к спеканию огнетушащего вещества (ОТВ) и нагреву корпуса огнетушителя до температуры выше 60 °C.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5.3.4. Конструкция ГГУ и узла его крепления к огнетушителю должна быть герметичной и исключать возможность попадания в ОТВ твердых продуктов реакции взаимодействия компонентов ГГУ, которые могут затруднить выход ОТВ из огнетушителя.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5.3.5. ГГУ не применяются в воздушно-пенном, воздушно-эмульсионном или водном огнетушителе.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2"/>
      </w:pPr>
      <w:bookmarkStart w:id="21" w:name="Par415"/>
      <w:bookmarkEnd w:id="21"/>
      <w:r w:rsidRPr="00AF3A04">
        <w:t>5.4. Требования к баллонам высокого давления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5.4.1. Баллоны высокого давления должны соответствовать </w:t>
      </w:r>
      <w:hyperlink w:anchor="Par830" w:tooltip="Ссылка на текущий документ" w:history="1">
        <w:r w:rsidRPr="00AF3A04">
          <w:t>[1]</w:t>
        </w:r>
      </w:hyperlink>
      <w:r w:rsidRPr="00AF3A04">
        <w:t xml:space="preserve"> и технической документации на конкретный вид БВД, утвержденной в установленном порядке.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5.4.2. В баллонах высокого давления в качестве вытесняющего газа могут использоваться: воздух, азот (</w:t>
      </w:r>
      <w:hyperlink r:id="rId55" w:tooltip="&quot;ГОСТ 9293-74 (ИСО 2435-73). Азот газообразный и жидкий. Технические условия&quot; (введен в действие Постановлением Госстандарта СССР от 25.07.1974 N 1773) (ред. от 01.04.1991){КонсультантПлюс}" w:history="1">
        <w:r w:rsidRPr="00AF3A04">
          <w:t>ГОСТ 9293</w:t>
        </w:r>
      </w:hyperlink>
      <w:r w:rsidRPr="00AF3A04">
        <w:t xml:space="preserve">), аргон </w:t>
      </w:r>
      <w:hyperlink r:id="rId56" w:tooltip="&quot;ГОСТ 10157-79. Межгосударственный стандарт. Аргон газообразный и жидкий. Технические условия&quot; (утв. и введен в действие Постановлением Госстандарта СССР от 23.11.1979 N 4496) (ред. от 01.04.1998){КонсультантПлюс}" w:history="1">
        <w:r w:rsidRPr="00AF3A04">
          <w:t>(ГОСТ 10157)</w:t>
        </w:r>
      </w:hyperlink>
      <w:r w:rsidRPr="00AF3A04">
        <w:t>, двуокись углерода (ГОСТ 8050), гелий или их смеси. Содержание влаги в газах, используемых для зарядки, должно быть не выше значений, приведенных в таблице 4.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right"/>
      </w:pPr>
      <w:r w:rsidRPr="00AF3A04">
        <w:t>Таблица 4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</w:pPr>
      <w:r w:rsidRPr="00AF3A04">
        <w:t>Содержание влаги в газах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  Вытесняющий газ        │   Содержание влаги, % (об.)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│Аргон (Ar)                     │             0,006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│Азот (N )                      │             0,006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 2                       │         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│Воздух (В)                     │             0,006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│Гелий (He)                     │             0,006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lastRenderedPageBreak/>
        <w:t>├───────────────────────────────┼────────────────────────────────┤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│Двуокись углерода (CO )        │             0,015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               2         │         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└───────────────────────────────┴────────────────────────────────┘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2"/>
      </w:pPr>
      <w:bookmarkStart w:id="22" w:name="Par440"/>
      <w:bookmarkEnd w:id="22"/>
      <w:r w:rsidRPr="00AF3A04">
        <w:t>5.5. Комплектность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В комплект поставки ИД должны входить: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источники давления;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паспорт на партию;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упаковочная тара.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2"/>
      </w:pPr>
      <w:bookmarkStart w:id="23" w:name="Par447"/>
      <w:bookmarkEnd w:id="23"/>
      <w:r w:rsidRPr="00AF3A04">
        <w:t>5.6. Маркировка, упаковка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5.6.1. На корпусе каждого ГГУ или на выполненной типографским способом этикетке в соответствии с конструкторской документацией должна быть маркировка, содержащая следующие данные: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наименование или товарный знак завода-изготовителя;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условное обозначение ГГУ;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информация о предназначении ГГУ;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месяц и год изготовления;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номер партии.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5.6.2. На корпусе БВД или на выполненной типографским способом этикетке в соответствии с конструкторской документацией должна быть маркировка, содержащая следующие данные: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наименование или товарный знак завода-изготовителя;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условное обозначение БВД;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наименование и масса вытесняющего газа, г (с указанием допустимых предельных отклонений);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- сведения, предусмотренные требованиями для баллонов </w:t>
      </w:r>
      <w:hyperlink w:anchor="Par830" w:tooltip="Ссылка на текущий документ" w:history="1">
        <w:r w:rsidRPr="00AF3A04">
          <w:t>[1]</w:t>
        </w:r>
      </w:hyperlink>
      <w:r w:rsidRPr="00AF3A04">
        <w:t>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5.6.3. Маркировка должна сохраняться в течение всего срока службы ИД.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5.6.4. Каждый ящик с ГГУ должен иметь транспортную маркировку в соответствии с </w:t>
      </w:r>
      <w:hyperlink r:id="rId57" w:tooltip="&quot;ГОСТ 14192-96. Межгосударственный стандарт. Маркировка грузов&quot; (введен в действие Постановлением Госстандарта РФ от 18.06.1997 N 219) (ред. от 03.08.2012){КонсультантПлюс}" w:history="1">
        <w:r w:rsidRPr="00AF3A04">
          <w:t>ГОСТ 14192</w:t>
        </w:r>
      </w:hyperlink>
      <w:r w:rsidRPr="00AF3A04">
        <w:t>. ГГУ с бумажными или пластмассовыми корпусами, а также с негерметичными металлическими корпусами должны быть упакованы в герметичную металлическую тару в соответствии с чертежами на упаковку предприятия-изготовителя. Металлическая тара помещается в деревянные ящики.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На транспортной упаковке должна быть маркировка, содержащая следующие данные: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наименование и адрес предприятия-изготовителя;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условное обозначение ИД;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номер партии;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месяц, год изготовления;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количество изделий в ящике;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штамп службы технического контроля;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масса брутто, кг;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знак опасности.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2"/>
      </w:pPr>
      <w:bookmarkStart w:id="24" w:name="Par472"/>
      <w:bookmarkEnd w:id="24"/>
      <w:r w:rsidRPr="00AF3A04">
        <w:t>5.7. Требования безопасности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5.7.1. Запрещается использовать для установки в огнетушители ИД, имеющие вмятины, трещины и другие дефекты, нарушающие целостность корпуса источника.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5.7.2. При изготовлении, сборке и испытании ИД необходимо руководствоваться требованиями ТД к источникам давления.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5.7.3. При обращении с ИД запрещается наносить по ним удары, бросать, производить разборку, нагревать до температуры более 60 °C.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5.7.4. ГГУ должны иметь заключение по классу опасности по </w:t>
      </w:r>
      <w:hyperlink r:id="rId58" w:tooltip="&quot;ГОСТ 19433-88. Грузы опасные. Классификация и маркировка&quot; (утв. Постановлением Госстандарта СССР от 19.08.1988 N 2957) (ред. от 01.09.1992){КонсультантПлюс}" w:history="1">
        <w:r w:rsidRPr="00AF3A04">
          <w:t>ГОСТ 19433</w:t>
        </w:r>
      </w:hyperlink>
      <w:r w:rsidRPr="00AF3A04">
        <w:t>, который определяется компетентной организацией.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5.7.5. Техническая документация должна содержать требования по утилизации ГГУ по истечении срока службы.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2"/>
      </w:pPr>
      <w:bookmarkStart w:id="25" w:name="Par480"/>
      <w:bookmarkEnd w:id="25"/>
      <w:r w:rsidRPr="00AF3A04">
        <w:t>5.8. Транспортирование и хранение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5.8.1. Транспортировать ИД допускается автомобильным, железнодорожным и водным транспортом в условиях 3 по </w:t>
      </w:r>
      <w:hyperlink r:id="rId59" w:tooltip="&quot;ГОСТ 15150-69. Межгосударственный стандарт.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&quot; (утв. Постановлением Госстандарта СССР от 29.12.1969 N 1394) (ред. от 27.11.2012){КонсультантПлюс}" w:history="1">
        <w:r w:rsidRPr="00AF3A04">
          <w:t>ГОСТ 15150</w:t>
        </w:r>
      </w:hyperlink>
      <w:r w:rsidRPr="00AF3A04">
        <w:t xml:space="preserve"> в соответствии с действующими на данном виде транспорта правилами перевозки грузов.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lastRenderedPageBreak/>
        <w:t xml:space="preserve">5.8.2. Хранить ИД следует в отапливаемых или неотапливаемых помещениях в соответствии с требованиями </w:t>
      </w:r>
      <w:hyperlink r:id="rId60" w:tooltip="&quot;ГОСТ 15150-69. Межгосударственный стандарт.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&quot; (утв. Постановлением Госстандарта СССР от 29.12.1969 N 1394) (ред. от 27.11.2012){КонсультантПлюс}" w:history="1">
        <w:r w:rsidRPr="00AF3A04">
          <w:t>ГОСТ 15150</w:t>
        </w:r>
      </w:hyperlink>
      <w:r w:rsidRPr="00AF3A04">
        <w:t xml:space="preserve"> и технической документацией на ИД.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1"/>
      </w:pPr>
      <w:bookmarkStart w:id="26" w:name="Par485"/>
      <w:bookmarkEnd w:id="26"/>
      <w:r w:rsidRPr="00AF3A04">
        <w:t>6. Заряды к воздушно-пенным</w:t>
      </w:r>
    </w:p>
    <w:p w:rsidR="00AF3A04" w:rsidRPr="00AF3A04" w:rsidRDefault="00AF3A04">
      <w:pPr>
        <w:pStyle w:val="ConsPlusNormal"/>
        <w:jc w:val="center"/>
      </w:pPr>
      <w:r w:rsidRPr="00AF3A04">
        <w:t>и воздушно-эмульсионным огнетушителям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2"/>
      </w:pPr>
      <w:bookmarkStart w:id="27" w:name="Par488"/>
      <w:bookmarkEnd w:id="27"/>
      <w:r w:rsidRPr="00AF3A04">
        <w:t>6.1. Классификация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6.1.1. По химическому составу (поверхностно-активной основы) заряды к ОВП и ОВЭ подразделяют на углеводородные и фторсодержащие.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6.1.2. По применимости при тушении пожаров различных классов по </w:t>
      </w:r>
      <w:hyperlink r:id="rId61" w:tooltip="&quot;ГОСТ 27331-87 (СТ СЭВ 5637-86). Пожарная техника. Классификация пожаров&quot; (введен в действие Постановлением Госстандарта СССР от 23.06.1987 N 2246){КонсультантПлюс}" w:history="1">
        <w:r w:rsidRPr="00AF3A04">
          <w:t>ГОСТ 27331</w:t>
        </w:r>
      </w:hyperlink>
      <w:r w:rsidRPr="00AF3A04">
        <w:t xml:space="preserve"> заряды к ОВП и ОВЭ подразделяют на предназначенные для тушения пожаров: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класса A;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класса B;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классов A и B;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- классов A, B, E (только для огнетушителей ОВЭ при условии соблюдения требований по электробезопасности </w:t>
      </w:r>
      <w:hyperlink r:id="rId62" w:tooltip="&quot;ГОСТ Р 51017-2009. Техника пожарная. Огнетушители передвижные. Общие технические требования. Методы испытаний&quot; (утв. Приказом Ростехрегулирования от 18.02.2009 N 66-ст){КонсультантПлюс}" w:history="1">
        <w:r w:rsidRPr="00AF3A04">
          <w:t>ГОСТ Р 51017</w:t>
        </w:r>
      </w:hyperlink>
      <w:r w:rsidRPr="00AF3A04">
        <w:t xml:space="preserve"> или </w:t>
      </w:r>
      <w:hyperlink r:id="rId63" w:tooltip="&quot;ГОСТ Р 51057-2001. Техника пожарная. Огнетушители переносные. Общие технические требования. Методы испытаний&quot; (принят и введен в действие Постановлением Госстандарта РФ от 25.10.2001 N 435-ст){КонсультантПлюс}" w:history="1">
        <w:r w:rsidRPr="00AF3A04">
          <w:t>ГОСТ Р 51057</w:t>
        </w:r>
      </w:hyperlink>
      <w:r w:rsidRPr="00AF3A04">
        <w:t>).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6.1.3. По способности образовывать при использовании стандартного оборудования водную эмульсию и воздушно-механическую пену различной кратности заряды подразделяют на: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заряды для получения водной эмульсии (кратность менее 4);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заряды для получения пены низкой кратности (кратность пены от 4 до 20);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заряды для получения пены средней кратности (кратность пены от 21 до 200).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6.1.4. По виду хранения в огнетушителе заряды подразделяют на: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заряды, хранящиеся в огнетушителе в растворенном в воде виде;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заряды, растворение которых происходит в момент приведения огнетушителя в действие (раздельное хранение заряда и воды).</w:t>
      </w:r>
    </w:p>
    <w:p w:rsidR="00AF3A04" w:rsidRPr="00AF3A04" w:rsidRDefault="00AF3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ГОСТ Р 50595-93 утрачивает силу с 1 января 2016 года в связи с введением в действие ГОСТ 32509-2013 (</w:t>
      </w:r>
      <w:hyperlink r:id="rId64" w:tooltip="Приказ Росстандарта от 22.11.2013 N 1849-ст &quot;О введении в действие межгосударственного стандарта&quot;{КонсультантПлюс}" w:history="1">
        <w:r w:rsidRPr="00AF3A04">
          <w:t>Приказ</w:t>
        </w:r>
      </w:hyperlink>
      <w:r w:rsidRPr="00AF3A04">
        <w:t xml:space="preserve"> Росстандарта от 22.11.2013 N 1849-ст).</w:t>
      </w:r>
    </w:p>
    <w:p w:rsidR="00AF3A04" w:rsidRPr="00AF3A04" w:rsidRDefault="00AF3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6.1.5. По способности пенообразующих растворов зарядов разлагаться под действием микрофлоры водоемов и почв заряды согласно ГОСТ Р 50595 относят к быстроразлагаемым, умеренноразлагаемым, медленноразлагаемым и чрезвычайно медленноразлагаемым.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2"/>
      </w:pPr>
      <w:bookmarkStart w:id="28" w:name="Par509"/>
      <w:bookmarkEnd w:id="28"/>
      <w:r w:rsidRPr="00AF3A04">
        <w:t>6.2. Общие требования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6.2.1. Заряды к ОВП и ОВЭ должны соответствовать требованиям технической документации предприятия-изготовителя, утвержденной в установленном порядке.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6.2.2. Заряды должны иметь санитарно-гигиеническое заключение СЭС Российской Федерации установленного образца.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6.2.3. Техническая документация на заряды отечественного производства к ОВП и ОВЭ должна быть оформлена в соответствии с требованиями ЕСКД.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Для импортируемых зарядов документация должна быть выполнена на русском языке.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6.2.4. Масса заряда должна соответствовать требованиям технической документации на заряд.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6.2.5. Основные показатели зарядов к ОВП и ОВЭ и их пенообразующих растворов должны соответствовать значениям, приведенным в таблице 5.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right"/>
      </w:pPr>
      <w:r w:rsidRPr="00AF3A04">
        <w:t>Таблица 5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</w:pPr>
      <w:r w:rsidRPr="00AF3A04">
        <w:t>Основные показатели зарядов к ОВП и ОВЭ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Наименование показателя   │            Значение показателя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                      ├──────────────┬──────────────┬──────────────┤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                      │Углеводородный│Фторсодержащий│Фторсодержащий│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                      │    заряд     │    заряд     │  заряд при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                      │              │(для хранения │  раздельном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                      │              │в огнетушителе│   хранении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                      │              │в растворенном│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                      │              │    виде)     │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lastRenderedPageBreak/>
        <w:t>├────────────────────────────┼──────────────┼──────────────┼──────────────┤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│Внешний вид заряда          │Смесь твердых │Смесь твердых │  Однородная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                      │   и жидких   │   и жидких   │  прозрачная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                      │ компонентов  │ компонентов  │   жидкость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                      │или раздельно │или раздельно │  без осадка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                      │расфасованные │расфасованные │ и расслоения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                      │   сыпучие    │   сыпучие    │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                      │   и жидкие   │   и жидкие   │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                      │  компоненты  │  компоненты  │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├────────────────────────────┼──────────────┴──────────────┴──────────────┤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│Водородный показатель       │                 От 6 до 10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│пенообразующего раствора    │                     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│заряда (pH)                 │                     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├────────────────────────────┼──────────────┬──────────────┬──────────────┤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│Кратность пены              │              │              │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│пенообразующего раствора    │              │              │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│заряда из огнетушителя ОВП, │              │              │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│не менее:                   │              │              │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│- с генератором пены средней│      40      │      -       │      -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│кратности                   │              │              │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│- с генератором пены низкой │      5       │      5       │      5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│кратности                   │              │              │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├────────────────────────────┼──────────────┼──────────────┼──────────────┤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│Огнетушащая способность     │              │              │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│заряда по тушению модельного│              │              │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│очага пожара, не менее:     │              │              │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│- из огнетушителя типа ОВП-4│   1A; 34B    │   1A; 55B    │   1A; 55B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│- из огнетушителя типа ОВЭ-4│      -       │   1A; 55B    │   1A; 55B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└────────────────────────────┴──────────────┴──────────────┴──────────────┘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6.2.6. Срок сохраняемости зарядов к ОВП и ОВЭ и их пенообразующих растворов должен соответствовать значениям, указанным в технической документации на заряды.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6.2.7. Подробное описание указаний по хранению, транспортированию, эксплуатации, замене и утилизации зарядов и их пенообразующих растворов должно приводиться в паспорте на заряд.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2"/>
      </w:pPr>
      <w:bookmarkStart w:id="29" w:name="Par564"/>
      <w:bookmarkEnd w:id="29"/>
      <w:r w:rsidRPr="00AF3A04">
        <w:t>6.3. Требования безопасности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6.3.1. По степени воздействия на организм человека заряды не должны превышать 3-й класс опасности по </w:t>
      </w:r>
      <w:hyperlink r:id="rId65" w:tooltip="&quot;ГОСТ 12.1.007-76*. Система стандартов безопасности труда. Вредные вещества. Классификация и общие требования безопасности&quot; (утв. Постановлением Госстандарта СССР от 10.03.1976 N 579) (ред. от 28.03.1990){КонсультантПлюс}" w:history="1">
        <w:r w:rsidRPr="00AF3A04">
          <w:t>ГОСТ 12.1.007</w:t>
        </w:r>
      </w:hyperlink>
      <w:r w:rsidRPr="00AF3A04">
        <w:t>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6.3.2. Заряды не должны оказывать канцерогенных и мутагенных воздействий на организм человека.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6.3.3. Составы, содержащие фторсодержащие ПАВ, могут обладать слабым кумулятивным и кожно-резорбтивным действием.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6.3.4. При работе с зарядами необходимо применять индивидуальные средства защиты по </w:t>
      </w:r>
      <w:hyperlink r:id="rId66" w:tooltip="&quot;ГОСТ 12.4.011-89 (СТ СЭВ 1086-88). Межгосударственный стандарт. Система стандартов безопасности труда. Средства защиты работающих. Общие требования и классификация&quot; (утв. Постановлением Госстандарта СССР от 27.10.1989 N 3222){КонсультантПлюс}" w:history="1">
        <w:r w:rsidRPr="00AF3A04">
          <w:t>ГОСТ 12.4.011</w:t>
        </w:r>
      </w:hyperlink>
      <w:r w:rsidRPr="00AF3A04">
        <w:t>, чтобы исключить возможность попадания состава на кожные покровы, слизистую оболочку глаз и в желудочно-кишечный тракт.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6.3.5. В процессе производства и использования зарядов не должны образовываться вторичные опасные соединения.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6.3.6. Допускается сброс в производственные сточные воды быстроразлагаемых и умеренноразлагаемых пенообразующих растворов зарядов при разбавлении их водой до предельно допустимой концентрации ПАВ, равной 20 мг x л</w:t>
      </w:r>
      <w:r w:rsidR="0074006D">
        <w:rPr>
          <w:noProof/>
        </w:rPr>
        <w:drawing>
          <wp:inline distT="0" distB="0" distL="0" distR="0">
            <wp:extent cx="137795" cy="1898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A04">
        <w:t xml:space="preserve"> по активному веществу.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6.3.7. Запрещается сброс в канализацию медленноразлагаемых и чрезвычайно медленноразлагаемых пенообразующих растворов зарядов без локальной очистки стоков физико-химическими методами.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6.3.8. Слив остатков пенообразующих растворов зарядов при промывке огнетушителей, оборудования, емкостей для хранения в водоемы хозяйственно-питьевого и культурно-бытового водоиспользования не разрешается.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2"/>
      </w:pPr>
      <w:bookmarkStart w:id="30" w:name="Par575"/>
      <w:bookmarkEnd w:id="30"/>
      <w:r w:rsidRPr="00AF3A04">
        <w:t>6.4. Маркировка и упаковка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6.4.1. На каждую упаковку с зарядом к ОВП и ОВЭ должна быть наклеена этикетка, содержащая </w:t>
      </w:r>
      <w:r w:rsidRPr="00AF3A04">
        <w:lastRenderedPageBreak/>
        <w:t>следующие данные: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наименование предприятия-изготовителя, его товарный знак и почтовый адрес;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наименование и предназначение заряда;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номер ТД;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обозначение классов пожара, для которых предназначен заряд;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для получения какой кратности пены (или эмульсии) предназначен заряд;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номер партии;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масса нетто;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гарантийный срок хранения;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- дата изготовления (месяц, год).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Разрешается размещение на упаковке указаний по эксплуатации заряда.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6.4.2. Сведения о продукции, отражаемые на этикетке и в паспорте на заряд, поясняющие порядок его применения, хранения, транспортирования, правила безопасности и назначение, должны быть на русском языке.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6.4.3. Маркировка должна сохраняться в течение гарантийного срока хранения заряда.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6.4.4. Упаковка должна быть влагонепроницаема и исключать контакт заряда с воздухом.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6.4.1. Упаковка заряда и сопроводительной технической документации должна обеспечить защиту от механических повреждений и агрессивных воздействий окружающей атмосферы и атмосферных осадков.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right"/>
        <w:outlineLvl w:val="0"/>
      </w:pPr>
      <w:bookmarkStart w:id="31" w:name="Par597"/>
      <w:bookmarkEnd w:id="31"/>
      <w:r w:rsidRPr="00AF3A04">
        <w:t>Приложение А</w:t>
      </w:r>
    </w:p>
    <w:p w:rsidR="00AF3A04" w:rsidRPr="00AF3A04" w:rsidRDefault="00AF3A04">
      <w:pPr>
        <w:pStyle w:val="ConsPlusNormal"/>
        <w:jc w:val="right"/>
      </w:pPr>
      <w:r w:rsidRPr="00AF3A04">
        <w:t>(обязательное)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right"/>
      </w:pPr>
      <w:r w:rsidRPr="00AF3A04">
        <w:t>Таблица А.1</w:t>
      </w:r>
    </w:p>
    <w:p w:rsidR="00AF3A04" w:rsidRPr="00AF3A04" w:rsidRDefault="00AF3A04">
      <w:pPr>
        <w:pStyle w:val="ConsPlusNormal"/>
        <w:jc w:val="center"/>
      </w:pPr>
    </w:p>
    <w:p w:rsidR="00AF3A04" w:rsidRPr="00AF3A04" w:rsidRDefault="00AF3A04">
      <w:pPr>
        <w:pStyle w:val="ConsPlusNormal"/>
        <w:jc w:val="center"/>
      </w:pPr>
      <w:r w:rsidRPr="00AF3A04">
        <w:t>Эффективность применения огнетушителей в зависимости</w:t>
      </w:r>
    </w:p>
    <w:p w:rsidR="00AF3A04" w:rsidRPr="00AF3A04" w:rsidRDefault="00AF3A04">
      <w:pPr>
        <w:pStyle w:val="ConsPlusNormal"/>
        <w:jc w:val="center"/>
      </w:pPr>
      <w:r w:rsidRPr="00AF3A04">
        <w:t>от класса пожара и заряженного ОТВ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┌──────┬──────────────────────────────────────────────────────────────────┐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│Класс │                           ОГНЕТУШИТЕЛИ    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│пожара├─────────────┬─────────────┬────────────┬─────────┬────┬─────┬────┤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Водные   │  Воздушно-  │ Воздушно-  │Воздушно-│По- │Угле-│Хла-│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│эмульсионные │  пенные    │пенные   │рош-│кис- │до-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├──────┬──────┼──────┬──────┼──────┬─────┤с фтор-  │ко- │лот- │но-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│с рас-│с тон-│с рас-│с тон-│пена  │пена │содержа- │вые │ные  │вые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│пылен-│корас-│пылен-│корас-│низкой│сред-│щим      │    │     │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│ной   │пылен-│ной   │пылен-│крат- │ней  │зарядом  │    │     │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│струей│ной   │струей│ной   │ности │крат-│         │    │     │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│струей│      │струей│      │ности│         │    │     │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├──────┼──────┼──────┼──────┼──────┼──────┼─────┼─────────┼────┼─────┼────┤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A   │  ++  │  ++  │ +++  │ +++  │  ++  │  +  │   ++    │ ++ │  +  │ +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│      │      │      │      │     │         │</w:t>
      </w:r>
      <w:hyperlink w:anchor="Par632" w:tooltip="Ссылка на текущий документ" w:history="1">
        <w:r w:rsidRPr="00AF3A04">
          <w:rPr>
            <w:rFonts w:ascii="Courier New" w:hAnsi="Courier New" w:cs="Courier New"/>
          </w:rPr>
          <w:t>&lt;1&gt;</w:t>
        </w:r>
      </w:hyperlink>
      <w:r w:rsidRPr="00AF3A04">
        <w:rPr>
          <w:rFonts w:ascii="Courier New" w:hAnsi="Courier New" w:cs="Courier New"/>
        </w:rPr>
        <w:t xml:space="preserve"> │     │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├──────┼──────┼──────┼──────┼──────┼──────┼─────┼─────────┼────┼─────┼────┤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B   │  -   │  +   │ +++  │ +++  │  ++  │ ++  │   +++   │+++ │  +  │ ++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├──────┼──────┼──────┼──────┼──────┼──────┼─────┼─────────┼────┼─────┼────┤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C   │  -   │  -   │  -   │  -   │  -   │     │    -    │+++ │  +  │ +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├──────┼──────┼──────┼──────┼──────┼──────┼─────┼─────────┼────┼─────┼────┤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D   │  -   │  -   │  -   │  -   │  -   │     │    -    │+++ │  -  │ -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│      │      │      │      │     │         │</w:t>
      </w:r>
      <w:hyperlink w:anchor="Par633" w:tooltip="Ссылка на текущий документ" w:history="1">
        <w:r w:rsidRPr="00AF3A04">
          <w:rPr>
            <w:rFonts w:ascii="Courier New" w:hAnsi="Courier New" w:cs="Courier New"/>
          </w:rPr>
          <w:t>&lt;2&gt;</w:t>
        </w:r>
      </w:hyperlink>
      <w:r w:rsidRPr="00AF3A04">
        <w:rPr>
          <w:rFonts w:ascii="Courier New" w:hAnsi="Courier New" w:cs="Courier New"/>
        </w:rPr>
        <w:t xml:space="preserve"> │     │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├──────┼──────┼──────┼──────┼──────┼──────┼─────┼─────────┼────┼─────┼────┤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E   │  -   │  +   │  -   │ ++   │  -   │     │    -    │ ++ │ +++ │ ++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 xml:space="preserve">│      │      │ </w:t>
      </w:r>
      <w:hyperlink w:anchor="Par634" w:tooltip="Ссылка на текущий документ" w:history="1">
        <w:r w:rsidRPr="00AF3A04">
          <w:rPr>
            <w:rFonts w:ascii="Courier New" w:hAnsi="Courier New" w:cs="Courier New"/>
          </w:rPr>
          <w:t>&lt;3&gt;</w:t>
        </w:r>
      </w:hyperlink>
      <w:r w:rsidRPr="00AF3A04">
        <w:rPr>
          <w:rFonts w:ascii="Courier New" w:hAnsi="Courier New" w:cs="Courier New"/>
        </w:rPr>
        <w:t xml:space="preserve">  │      │ </w:t>
      </w:r>
      <w:hyperlink w:anchor="Par634" w:tooltip="Ссылка на текущий документ" w:history="1">
        <w:r w:rsidRPr="00AF3A04">
          <w:rPr>
            <w:rFonts w:ascii="Courier New" w:hAnsi="Courier New" w:cs="Courier New"/>
          </w:rPr>
          <w:t>&lt;3&gt;</w:t>
        </w:r>
      </w:hyperlink>
      <w:r w:rsidRPr="00AF3A04">
        <w:rPr>
          <w:rFonts w:ascii="Courier New" w:hAnsi="Courier New" w:cs="Courier New"/>
        </w:rPr>
        <w:t xml:space="preserve">  │      │     │         │    │ </w:t>
      </w:r>
      <w:hyperlink w:anchor="Par635" w:tooltip="Ссылка на текущий документ" w:history="1">
        <w:r w:rsidRPr="00AF3A04">
          <w:rPr>
            <w:rFonts w:ascii="Courier New" w:hAnsi="Courier New" w:cs="Courier New"/>
          </w:rPr>
          <w:t>&lt;4&gt;</w:t>
        </w:r>
      </w:hyperlink>
      <w:r w:rsidRPr="00AF3A04">
        <w:rPr>
          <w:rFonts w:ascii="Courier New" w:hAnsi="Courier New" w:cs="Courier New"/>
        </w:rPr>
        <w:t xml:space="preserve"> │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└──────┴──────┴──────┴──────┴──────┴──────┴─────┴─────────┴────┴─────┴────┘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Примечание:</w:t>
      </w:r>
    </w:p>
    <w:p w:rsidR="00AF3A04" w:rsidRPr="00AF3A04" w:rsidRDefault="00AF3A04">
      <w:pPr>
        <w:pStyle w:val="ConsPlusNormal"/>
        <w:ind w:firstLine="540"/>
        <w:jc w:val="both"/>
      </w:pPr>
      <w:bookmarkStart w:id="32" w:name="Par632"/>
      <w:bookmarkEnd w:id="32"/>
      <w:r w:rsidRPr="00AF3A04">
        <w:t>&lt;1&gt; Для огнетушителей, заряженных порошком типа ABCE.</w:t>
      </w:r>
    </w:p>
    <w:p w:rsidR="00AF3A04" w:rsidRPr="00AF3A04" w:rsidRDefault="00AF3A04">
      <w:pPr>
        <w:pStyle w:val="ConsPlusNormal"/>
        <w:ind w:firstLine="540"/>
        <w:jc w:val="both"/>
      </w:pPr>
      <w:bookmarkStart w:id="33" w:name="Par633"/>
      <w:bookmarkEnd w:id="33"/>
      <w:r w:rsidRPr="00AF3A04">
        <w:t>&lt;2&gt; Для огнетушителей, заряженных специальным порошком и оснащенных успокоителем порошковой струи.</w:t>
      </w:r>
    </w:p>
    <w:p w:rsidR="00AF3A04" w:rsidRPr="00AF3A04" w:rsidRDefault="00AF3A04">
      <w:pPr>
        <w:pStyle w:val="ConsPlusNormal"/>
        <w:ind w:firstLine="540"/>
        <w:jc w:val="both"/>
      </w:pPr>
      <w:bookmarkStart w:id="34" w:name="Par634"/>
      <w:bookmarkEnd w:id="34"/>
      <w:r w:rsidRPr="00AF3A04">
        <w:lastRenderedPageBreak/>
        <w:t xml:space="preserve">&lt;3&gt; При условии соблюдения требований по электробезопасности </w:t>
      </w:r>
      <w:hyperlink r:id="rId68" w:tooltip="&quot;ГОСТ Р 51017-2009. Техника пожарная. Огнетушители передвижные. Общие технические требования. Методы испытаний&quot; (утв. Приказом Ростехрегулирования от 18.02.2009 N 66-ст){КонсультантПлюс}" w:history="1">
        <w:r w:rsidRPr="00AF3A04">
          <w:t>ГОСТ Р 51017</w:t>
        </w:r>
      </w:hyperlink>
      <w:r w:rsidRPr="00AF3A04">
        <w:t xml:space="preserve"> или </w:t>
      </w:r>
      <w:hyperlink r:id="rId69" w:tooltip="&quot;ГОСТ Р 51057-2001. Техника пожарная. Огнетушители переносные. Общие технические требования. Методы испытаний&quot; (принят и введен в действие Постановлением Госстандарта РФ от 25.10.2001 N 435-ст){КонсультантПлюс}" w:history="1">
        <w:r w:rsidRPr="00AF3A04">
          <w:t>ГОСТ Р 51057</w:t>
        </w:r>
      </w:hyperlink>
      <w:r w:rsidRPr="00AF3A04">
        <w:t>.</w:t>
      </w:r>
    </w:p>
    <w:p w:rsidR="00AF3A04" w:rsidRPr="00AF3A04" w:rsidRDefault="00AF3A04">
      <w:pPr>
        <w:pStyle w:val="ConsPlusNormal"/>
        <w:ind w:firstLine="540"/>
        <w:jc w:val="both"/>
      </w:pPr>
      <w:bookmarkStart w:id="35" w:name="Par635"/>
      <w:bookmarkEnd w:id="35"/>
      <w:r w:rsidRPr="00AF3A04">
        <w:t>&lt;4&gt; Кроме огнетушителей, оснащенных металлическим диффузором для подачи углекислоты на очаг пожара.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Знаком +++ отмечены огнетушители, наиболее эффективные при тушении пожара данного класса; ++ - огнетушители, пригодные для тушения пожара данного класса; + - огнетушители, недостаточно эффективные при тушении пожара данного класса; - - огнетушители, непригодные для тушения пожара данного класса.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right"/>
        <w:outlineLvl w:val="0"/>
      </w:pPr>
      <w:bookmarkStart w:id="36" w:name="Par642"/>
      <w:bookmarkEnd w:id="36"/>
      <w:r w:rsidRPr="00AF3A04">
        <w:t>Приложение Б</w:t>
      </w:r>
    </w:p>
    <w:p w:rsidR="00AF3A04" w:rsidRPr="00AF3A04" w:rsidRDefault="00AF3A04">
      <w:pPr>
        <w:pStyle w:val="ConsPlusNormal"/>
        <w:jc w:val="right"/>
      </w:pPr>
      <w:r w:rsidRPr="00AF3A04">
        <w:t>(справочное)</w:t>
      </w:r>
    </w:p>
    <w:p w:rsidR="00AF3A04" w:rsidRPr="00AF3A04" w:rsidRDefault="00AF3A04">
      <w:pPr>
        <w:pStyle w:val="ConsPlusNormal"/>
        <w:jc w:val="center"/>
      </w:pPr>
    </w:p>
    <w:p w:rsidR="00AF3A04" w:rsidRPr="00AF3A04" w:rsidRDefault="00AF3A04">
      <w:pPr>
        <w:pStyle w:val="ConsPlusNormal"/>
        <w:jc w:val="right"/>
      </w:pPr>
      <w:r w:rsidRPr="00AF3A04">
        <w:t>Таблица Б.1</w:t>
      </w:r>
    </w:p>
    <w:p w:rsidR="00AF3A04" w:rsidRPr="00AF3A04" w:rsidRDefault="00AF3A04">
      <w:pPr>
        <w:pStyle w:val="ConsPlusNormal"/>
        <w:jc w:val="center"/>
      </w:pPr>
    </w:p>
    <w:p w:rsidR="00AF3A04" w:rsidRPr="00AF3A04" w:rsidRDefault="00AF3A04">
      <w:pPr>
        <w:pStyle w:val="ConsPlusNormal"/>
        <w:jc w:val="center"/>
      </w:pPr>
      <w:r w:rsidRPr="00AF3A04">
        <w:t xml:space="preserve">Классификация пожаров по </w:t>
      </w:r>
      <w:hyperlink r:id="rId70" w:tooltip="&quot;ГОСТ 27331-87 (СТ СЭВ 5637-86). Пожарная техника. Классификация пожаров&quot; (введен в действие Постановлением Госстандарта СССР от 23.06.1987 N 2246){КонсультантПлюс}" w:history="1">
        <w:r w:rsidRPr="00AF3A04">
          <w:t>ГОСТ 27331</w:t>
        </w:r>
      </w:hyperlink>
    </w:p>
    <w:p w:rsidR="00AF3A04" w:rsidRPr="00AF3A04" w:rsidRDefault="00AF3A04">
      <w:pPr>
        <w:pStyle w:val="ConsPlusNormal"/>
        <w:jc w:val="center"/>
      </w:pPr>
      <w:r w:rsidRPr="00AF3A04">
        <w:t>и рекомендуемые средства пожаротушения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┌──────┬──────────────┬──────┬────────────────────┬───────────────────────┐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│Класс │Характеристика│Под-  │   Характеристика   │Рекомендуемые средства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│пожара│    класса    │класс │     подкласса      │     пожаротушения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│пожара│                    │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├──────┼──────────────┼──────┼────────────────────┼───────────────────────┤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A   │Горение       │  A1  │Горение твердых     │Вода со смачивателями,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│твердых       │      │веществ,            │пена, хладоны, порошки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│веществ       │      │сопровождаемое      │типа ABCE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│тлением (например,  │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│древесина, бумага,  │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│уголь, текстиль)    │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├──────┼────────────────────┼───────────────────────┤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A2  │Горение твердых     │Все виды огнетушащих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│веществ, не         │средств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│сопровождаемое      │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│тлением (каучук,    │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│пластмассы)         │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├──────┼──────────────┼──────┼────────────────────┼───────────────────────┤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B   │Горение жидких│  B1  │Горение жидких      │Пена, тонкораспыленная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│веществ       │      │веществ, нераствори-│вода, вода с добавкой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│мых в воде (бензин, │фторированного ПАВ,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│нефтепродукты),     │хладоны, CO , порошки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│а также сжижаемых   │           2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│твердых веществ     │типа ABCE и BCE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│(парафин)           │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├──────┼────────────────────┼───────────────────────┤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B2  │Горение полярных    │Пена на основе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│жидких веществ,     │специальных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│растворимых в воде  │пенообразователей,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│(спирты, ацетон,    │тонкораспыленная вода,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│глицерин и др.)     │хладоны, порошки типа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                    │ABCE и BCE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├──────┼──────────────┼──────┼────────────────────┼───────────────────────┤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C   │Горение       │  -   │Бытовой газ, пропан,│Объемное тушение и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│газообразных  │      │водород, аммиак     │флегматизация газовыми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│веществ       │      │и др.               │составами, порошки типа│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                    │ABCE и BCE, вода для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                    │охлаждения оборудования│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├──────┼──────────────┼──────┼────────────────────┼───────────────────────┤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D   │Горение       │  D1  │Горение легких      │Специальные порошки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│металлов      │      │металлов и их       │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lastRenderedPageBreak/>
        <w:t>│      │и металло-    │      │сплавов (алюминий,  │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│содержащих    │      │магний и др.),      │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│веществ       │      │кроме щелочных      │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├──────┼────────────────────┼───────────────────────┤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D2  │Горение щелочных    │Специальные порошки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│металлов (натрий,   │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│калий и др.)        │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├──────┼────────────────────┼───────────────────────┤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D3  │Горение             │Специальные порошки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│металлосодержащих   │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│соединений          │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│(металлоорганические│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│соединения, гидриды │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│      │              │      │металлов)           │                       │</w:t>
      </w:r>
    </w:p>
    <w:p w:rsidR="00AF3A04" w:rsidRPr="00AF3A04" w:rsidRDefault="00AF3A04">
      <w:pPr>
        <w:pStyle w:val="ConsPlusCell"/>
        <w:jc w:val="both"/>
        <w:rPr>
          <w:rFonts w:ascii="Courier New" w:hAnsi="Courier New" w:cs="Courier New"/>
        </w:rPr>
      </w:pPr>
      <w:r w:rsidRPr="00AF3A04">
        <w:rPr>
          <w:rFonts w:ascii="Courier New" w:hAnsi="Courier New" w:cs="Courier New"/>
        </w:rPr>
        <w:t>└──────┴──────────────┴──────┴────────────────────┴───────────────────────┘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right"/>
        <w:outlineLvl w:val="0"/>
      </w:pPr>
      <w:bookmarkStart w:id="37" w:name="Par711"/>
      <w:bookmarkEnd w:id="37"/>
      <w:r w:rsidRPr="00AF3A04">
        <w:t>Приложение В</w:t>
      </w:r>
    </w:p>
    <w:p w:rsidR="00AF3A04" w:rsidRPr="00AF3A04" w:rsidRDefault="00AF3A04">
      <w:pPr>
        <w:pStyle w:val="ConsPlusNormal"/>
        <w:jc w:val="right"/>
      </w:pPr>
      <w:r w:rsidRPr="00AF3A04">
        <w:t>(рекомендуемое)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</w:pPr>
      <w:bookmarkStart w:id="38" w:name="Par714"/>
      <w:bookmarkEnd w:id="38"/>
      <w:r w:rsidRPr="00AF3A04">
        <w:t>ИСПОЛЬЗОВАНИЕ ОГНЕТУШИТЕЛЕЙ</w:t>
      </w:r>
    </w:p>
    <w:p w:rsidR="00AF3A04" w:rsidRPr="00AF3A04" w:rsidRDefault="00AF3A04">
      <w:pPr>
        <w:pStyle w:val="ConsPlusNormal"/>
        <w:jc w:val="center"/>
      </w:pPr>
      <w:r w:rsidRPr="00AF3A04">
        <w:t>НА АВТОТРАНСПОРТНЫХ СРЕДСТВАХ (АТС)</w:t>
      </w:r>
    </w:p>
    <w:p w:rsidR="00AF3A04" w:rsidRPr="00AF3A04" w:rsidRDefault="00AF3A04">
      <w:pPr>
        <w:pStyle w:val="ConsPlusNormal"/>
        <w:jc w:val="center"/>
      </w:pPr>
      <w:r w:rsidRPr="00AF3A04">
        <w:t>(В РЕКОМЕНДАЦИЯХ ПРИВЕДЕНЫ МИНИМАЛЬНЫЙ РАНГ</w:t>
      </w:r>
    </w:p>
    <w:p w:rsidR="00AF3A04" w:rsidRPr="00AF3A04" w:rsidRDefault="00AF3A04">
      <w:pPr>
        <w:pStyle w:val="ConsPlusNormal"/>
        <w:jc w:val="center"/>
      </w:pPr>
      <w:r w:rsidRPr="00AF3A04">
        <w:t>ОГНЕТУШИТЕЛЕЙ И ИХ МИНИМАЛЬНО</w:t>
      </w:r>
    </w:p>
    <w:p w:rsidR="00AF3A04" w:rsidRPr="00AF3A04" w:rsidRDefault="00AF3A04">
      <w:pPr>
        <w:pStyle w:val="ConsPlusNormal"/>
        <w:jc w:val="center"/>
      </w:pPr>
      <w:r w:rsidRPr="00AF3A04">
        <w:t>НЕОБХОДИМОЕ КОЛИЧЕСТВО)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В.1. Легковые и грузовые автомобили с допустимой максимальной массой до 3,5 т должны быть оснащены не менее чем одним порошковым, газовым или с зарядом на водной основе огнетушителем с зарядом не менее 2 кг (2 л), предназначенным для использования на АТС и обеспечивающим тушение модельных очагов пожара не менее 0,7A и 21B, а автобусы и грузовые автомобили, предназначенные для перевозки людей или с допустимой максимальной массой от 3,5 до 7,5 т, - двумя аналогичными огнетушителями.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В.2. АТС для перевозки опасных грузов или с допустимой максимальной массой более 7,5 т оснащаются двумя порошковыми, газовыми или с зарядом на водной основе огнетушителями, каждый из которых должен обеспечивать тушение модельных очагов пожара не менее 2A и 70B. При этом один должен находиться на шасси, а другой - на цистерне или в кузове с грузом.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В.3. Для использования на АТС допускаются только огнетушители, прошедшие сертификацию в установленном порядке, конструкция которых выдержала испытание на вибрационную прочность и транспортную тряску по </w:t>
      </w:r>
      <w:hyperlink r:id="rId71" w:tooltip="&quot;ГОСТ Р 51057-2001. Техника пожарная. Огнетушители переносные. Общие технические требования. Методы испытаний&quot; (принят и введен в действие Постановлением Госстандарта РФ от 25.10.2001 N 435-ст){КонсультантПлюс}" w:history="1">
        <w:r w:rsidRPr="00AF3A04">
          <w:t>ГОСТ Р 51057</w:t>
        </w:r>
      </w:hyperlink>
      <w:r w:rsidRPr="00AF3A04">
        <w:t>. Огнетушители должны сохранять работоспособность в диапазоне температур от минус 30 °C до плюс 50 °C и быть рекомендованы изготовителем для применения на АТС.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В.4. Допускается применять на АТС углекислотные (газовые) огнетушители, если они имеют огнетушащую способность по классу пожара В не ниже, чем указанные в 1 и 2. При этом размещение огнетушителей на АТС должно исключать возможность их нагрева свыше плюс 50 °C.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В.5. В качестве заряда в порошковых огнетушителях целесообразно использовать многоцелевые порошковые составы типа ABCE.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В.6. АТС, работающие на сжиженном газе, должны быть оснащены огнетушителями, предназначенными для ликвидации пожаров класса C.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В.7. В автобусах и грузовых автомобилях один огнетушитель должен располагаться в кабине, другой в салоне или кузове.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В.8. Передвижные лаборатории, мастерские и другие транспортные средства типа фургона, смонтированного на автомобильном шасси, должны быть укомплектованы огнетушителями соответствующего типа в зависимости от класса возможного пожара и особенностей смонтированного оборудования.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В.9. На всех автомобилях огнетушители должны располагаться в кабине, в непосредственной близости от водителя или в легкодоступном для него месте. Запрещается хранение огнетушителей в местах, доступ к которым затруднен (багажнике, кузове и др.).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В.10. Огнетушители, размещаемые вне кабины, следует защищать от воздействия осадков, </w:t>
      </w:r>
      <w:r w:rsidRPr="00AF3A04">
        <w:lastRenderedPageBreak/>
        <w:t>солнечных лучей и грязи.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В.11. Конструкция кронштейна должна быть надежной, чтобы исключить вероятность выпадения из него огнетушителя при движении автомобиля, столкновении или ударе его о препятствие.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В.12. Порошковые огнетушители, установленные на транспортных средствах вне кабины или салона и подвергающиеся воздействию неблагоприятных климатических и физических факторов, должны перезаряжаться не реже одного раза в 12 месяцев, остальные огнетушители - не реже одного раза в 24 месяца.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right"/>
        <w:outlineLvl w:val="0"/>
      </w:pPr>
      <w:bookmarkStart w:id="39" w:name="Par737"/>
      <w:bookmarkEnd w:id="39"/>
      <w:r w:rsidRPr="00AF3A04">
        <w:t>Приложение Г</w:t>
      </w:r>
    </w:p>
    <w:p w:rsidR="00AF3A04" w:rsidRPr="00AF3A04" w:rsidRDefault="00AF3A04">
      <w:pPr>
        <w:pStyle w:val="ConsPlusNormal"/>
        <w:jc w:val="right"/>
      </w:pPr>
      <w:r w:rsidRPr="00AF3A04">
        <w:t>(рекомендуемое)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</w:pPr>
      <w:bookmarkStart w:id="40" w:name="Par740"/>
      <w:bookmarkEnd w:id="40"/>
      <w:r w:rsidRPr="00AF3A04">
        <w:t>РЕКОМЕНДУЕМЫЕ ОБРАЗЦЫ ДОКУМЕНТОВ</w:t>
      </w:r>
    </w:p>
    <w:p w:rsidR="00AF3A04" w:rsidRPr="00AF3A04" w:rsidRDefault="00AF3A04">
      <w:pPr>
        <w:pStyle w:val="ConsPlusNormal"/>
        <w:jc w:val="center"/>
      </w:pPr>
      <w:r w:rsidRPr="00AF3A04">
        <w:t>ПО ТЕХНИЧЕСКОМУ ОБСЛУЖИВАНИЮ ОГНЕТУШИТЕЛЕЙ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nformat"/>
        <w:jc w:val="both"/>
      </w:pPr>
      <w:bookmarkStart w:id="41" w:name="Par743"/>
      <w:bookmarkEnd w:id="41"/>
      <w:r w:rsidRPr="00AF3A04">
        <w:t xml:space="preserve">                1. Эксплуатационный паспорт на огнетушитель</w:t>
      </w:r>
    </w:p>
    <w:p w:rsidR="00AF3A04" w:rsidRPr="00AF3A04" w:rsidRDefault="00AF3A04">
      <w:pPr>
        <w:pStyle w:val="ConsPlusNonformat"/>
        <w:jc w:val="both"/>
      </w:pPr>
    </w:p>
    <w:p w:rsidR="00AF3A04" w:rsidRPr="00AF3A04" w:rsidRDefault="00AF3A04">
      <w:pPr>
        <w:pStyle w:val="ConsPlusNonformat"/>
        <w:jc w:val="both"/>
      </w:pPr>
      <w:r w:rsidRPr="00AF3A04">
        <w:t xml:space="preserve">    1. Номер, присвоенный огнетушителю ____________________________________</w:t>
      </w:r>
    </w:p>
    <w:p w:rsidR="00AF3A04" w:rsidRPr="00AF3A04" w:rsidRDefault="00AF3A04">
      <w:pPr>
        <w:pStyle w:val="ConsPlusNonformat"/>
        <w:jc w:val="both"/>
      </w:pPr>
      <w:r w:rsidRPr="00AF3A04">
        <w:t xml:space="preserve">    2. Дата введения огнетушителя в эксплуатацию __________________________</w:t>
      </w:r>
    </w:p>
    <w:p w:rsidR="00AF3A04" w:rsidRPr="00AF3A04" w:rsidRDefault="00AF3A04">
      <w:pPr>
        <w:pStyle w:val="ConsPlusNonformat"/>
        <w:jc w:val="both"/>
      </w:pPr>
      <w:r w:rsidRPr="00AF3A04">
        <w:t xml:space="preserve">    3. Место установки огнетушителя _______________________________________</w:t>
      </w:r>
    </w:p>
    <w:p w:rsidR="00AF3A04" w:rsidRPr="00AF3A04" w:rsidRDefault="00AF3A04">
      <w:pPr>
        <w:pStyle w:val="ConsPlusNonformat"/>
        <w:jc w:val="both"/>
      </w:pPr>
      <w:r w:rsidRPr="00AF3A04">
        <w:t xml:space="preserve">    4. Тип и марка огнетушителя ___________________________________________</w:t>
      </w:r>
    </w:p>
    <w:p w:rsidR="00AF3A04" w:rsidRPr="00AF3A04" w:rsidRDefault="00AF3A04">
      <w:pPr>
        <w:pStyle w:val="ConsPlusNonformat"/>
        <w:jc w:val="both"/>
      </w:pPr>
      <w:r w:rsidRPr="00AF3A04">
        <w:t xml:space="preserve">    5. Завод-изготовитель огнетушителя ____________________________________</w:t>
      </w:r>
    </w:p>
    <w:p w:rsidR="00AF3A04" w:rsidRPr="00AF3A04" w:rsidRDefault="00AF3A04">
      <w:pPr>
        <w:pStyle w:val="ConsPlusNonformat"/>
        <w:jc w:val="both"/>
      </w:pPr>
      <w:r w:rsidRPr="00AF3A04">
        <w:t xml:space="preserve">    6. Заводской номер ____________________________________________________</w:t>
      </w:r>
    </w:p>
    <w:p w:rsidR="00AF3A04" w:rsidRPr="00AF3A04" w:rsidRDefault="00AF3A04">
      <w:pPr>
        <w:pStyle w:val="ConsPlusNonformat"/>
        <w:jc w:val="both"/>
      </w:pPr>
      <w:r w:rsidRPr="00AF3A04">
        <w:t xml:space="preserve">    7. Дата изготовления огнетушителя _____________________________________</w:t>
      </w:r>
    </w:p>
    <w:p w:rsidR="00AF3A04" w:rsidRPr="00AF3A04" w:rsidRDefault="00AF3A04">
      <w:pPr>
        <w:pStyle w:val="ConsPlusNonformat"/>
        <w:jc w:val="both"/>
      </w:pPr>
      <w:r w:rsidRPr="00AF3A04">
        <w:t xml:space="preserve">    8. Марка (концентрация) заряженного ОТВ _______________________________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right"/>
      </w:pPr>
      <w:r w:rsidRPr="00AF3A04">
        <w:t>Таблица Г.1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1"/>
      </w:pPr>
      <w:bookmarkStart w:id="42" w:name="Par758"/>
      <w:bookmarkEnd w:id="42"/>
      <w:r w:rsidRPr="00AF3A04">
        <w:t>Результаты технического обслуживания огнетушителя</w:t>
      </w:r>
    </w:p>
    <w:p w:rsidR="00AF3A04" w:rsidRPr="00AF3A04" w:rsidRDefault="00AF3A0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76"/>
        <w:gridCol w:w="1353"/>
        <w:gridCol w:w="984"/>
        <w:gridCol w:w="1845"/>
        <w:gridCol w:w="1353"/>
        <w:gridCol w:w="1476"/>
        <w:gridCol w:w="1476"/>
      </w:tblGrid>
      <w:tr w:rsidR="00AF3A04" w:rsidRPr="00AF3A04">
        <w:trPr>
          <w:trHeight w:val="400"/>
          <w:tblCellSpacing w:w="5" w:type="nil"/>
        </w:trPr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Дата и вид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проведен-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ного тех-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нического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обслужи-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вания     </w:t>
            </w:r>
          </w:p>
        </w:tc>
        <w:tc>
          <w:tcPr>
            <w:tcW w:w="84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      Результаты технического обслуживания огнетушителя       </w:t>
            </w:r>
          </w:p>
        </w:tc>
      </w:tr>
      <w:tr w:rsidR="00AF3A04" w:rsidRPr="00AF3A04">
        <w:trPr>
          <w:trHeight w:val="1400"/>
          <w:tblCellSpacing w:w="5" w:type="nil"/>
        </w:trPr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pStyle w:val="ConsPlusNormal"/>
              <w:ind w:firstLine="540"/>
              <w:jc w:val="both"/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Внешний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вид и 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состояние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узлов 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огне- 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тушителя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Полная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масса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огне-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туши-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теля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  Давление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(при наличии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 индикатора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давления) </w:t>
            </w:r>
            <w:hyperlink w:anchor="Par777" w:tooltip="Ссылка на текущий документ" w:history="1">
              <w:r w:rsidRPr="00AF3A04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  или масса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  газового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баллона </w:t>
            </w:r>
            <w:hyperlink w:anchor="Par778" w:tooltip="Ссылка на текущий документ" w:history="1">
              <w:r w:rsidRPr="00AF3A04">
                <w:rPr>
                  <w:rFonts w:ascii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Состояние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ходовой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части 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пере- 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движного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огне- 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тушителя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Принятые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меры по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устранению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отмеченных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недостат-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ков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Должность,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фамилия,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инициалы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и подпись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ответст-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венного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лица      </w:t>
            </w:r>
          </w:p>
        </w:tc>
      </w:tr>
      <w:tr w:rsidR="00AF3A04" w:rsidRPr="00AF3A04">
        <w:trPr>
          <w:tblCellSpacing w:w="5" w:type="nil"/>
        </w:trPr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A04" w:rsidRPr="00AF3A04">
        <w:trPr>
          <w:tblCellSpacing w:w="5" w:type="nil"/>
        </w:trPr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r w:rsidRPr="00AF3A04">
        <w:t>Примечание:</w:t>
      </w:r>
    </w:p>
    <w:p w:rsidR="00AF3A04" w:rsidRPr="00AF3A04" w:rsidRDefault="00AF3A04">
      <w:pPr>
        <w:pStyle w:val="ConsPlusNormal"/>
        <w:ind w:firstLine="540"/>
        <w:jc w:val="both"/>
      </w:pPr>
      <w:bookmarkStart w:id="43" w:name="Par777"/>
      <w:bookmarkEnd w:id="43"/>
      <w:r w:rsidRPr="00AF3A04">
        <w:t>&lt;*&gt; Давление в корпусе закачного огнетушителя или в газовом баллоне (если он расположен снаружи и оснащен манометром или индикатором давления).</w:t>
      </w:r>
    </w:p>
    <w:p w:rsidR="00AF3A04" w:rsidRPr="00AF3A04" w:rsidRDefault="00AF3A04">
      <w:pPr>
        <w:pStyle w:val="ConsPlusNormal"/>
        <w:ind w:firstLine="540"/>
        <w:jc w:val="both"/>
      </w:pPr>
      <w:bookmarkStart w:id="44" w:name="Par778"/>
      <w:bookmarkEnd w:id="44"/>
      <w:r w:rsidRPr="00AF3A04">
        <w:t>&lt;**&gt; Масса баллона со сжиженным газом для вытеснения ОТВ из огнетушителя. Если баллончик расположен внутри корпуса огнетушителя, то его масса определяется раз в год (для порошковых огнетушителей - выборочно) и сравнивается со значением, указанным в паспорте огнетушителя.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right"/>
      </w:pPr>
      <w:r w:rsidRPr="00AF3A04">
        <w:t>Таблица Г.2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1"/>
      </w:pPr>
      <w:bookmarkStart w:id="45" w:name="Par784"/>
      <w:bookmarkEnd w:id="45"/>
      <w:r w:rsidRPr="00AF3A04">
        <w:lastRenderedPageBreak/>
        <w:t>Журнал технического обслуживания огнетушителей</w:t>
      </w:r>
    </w:p>
    <w:p w:rsidR="00AF3A04" w:rsidRPr="00AF3A04" w:rsidRDefault="00AF3A0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1"/>
        <w:gridCol w:w="1230"/>
        <w:gridCol w:w="1230"/>
        <w:gridCol w:w="1230"/>
        <w:gridCol w:w="1107"/>
        <w:gridCol w:w="861"/>
        <w:gridCol w:w="1107"/>
        <w:gridCol w:w="1107"/>
        <w:gridCol w:w="1476"/>
      </w:tblGrid>
      <w:tr w:rsidR="00AF3A04" w:rsidRPr="00AF3A04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N и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марка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огне-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туши-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теля </w:t>
            </w:r>
          </w:p>
        </w:tc>
        <w:tc>
          <w:tcPr>
            <w:tcW w:w="5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 Техническое обслуживание (вид и дата) 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Замеча-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ния о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техни-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ческом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состоя-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нии   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Приня-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тые 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меры   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Должность,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фамилия,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инициалы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и подпись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ответст-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венного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лица      </w:t>
            </w:r>
          </w:p>
        </w:tc>
      </w:tr>
      <w:tr w:rsidR="00AF3A04" w:rsidRPr="00AF3A04">
        <w:trPr>
          <w:trHeight w:val="12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pStyle w:val="ConsPlusNormal"/>
              <w:ind w:firstLine="540"/>
              <w:jc w:val="both"/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Проверка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узлов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огне-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тушителя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Проверка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качества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ОТВ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Проверка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индика-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тора 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давления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Пере-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зарядка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огне-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туши-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теля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Испы-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тание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узлов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огне-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туши-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теля </w:t>
            </w: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A04" w:rsidRPr="00AF3A0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A04" w:rsidRPr="00AF3A0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right"/>
      </w:pPr>
      <w:r w:rsidRPr="00AF3A04">
        <w:t>Таблица Г.3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1"/>
      </w:pPr>
      <w:bookmarkStart w:id="46" w:name="Par805"/>
      <w:bookmarkEnd w:id="46"/>
      <w:r w:rsidRPr="00AF3A04">
        <w:t>Журнал проведения испытаний и перезарядки огнетушителей</w:t>
      </w:r>
    </w:p>
    <w:p w:rsidR="00AF3A04" w:rsidRPr="00AF3A04" w:rsidRDefault="00AF3A0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1"/>
        <w:gridCol w:w="1476"/>
        <w:gridCol w:w="1107"/>
        <w:gridCol w:w="1107"/>
        <w:gridCol w:w="984"/>
        <w:gridCol w:w="984"/>
        <w:gridCol w:w="1107"/>
        <w:gridCol w:w="1107"/>
        <w:gridCol w:w="1476"/>
      </w:tblGrid>
      <w:tr w:rsidR="00AF3A04" w:rsidRPr="00AF3A04">
        <w:trPr>
          <w:trHeight w:val="2000"/>
          <w:tblCellSpacing w:w="5" w:type="nil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N и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марка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огне-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туши-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теля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Дата   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проведения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испытания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и пере-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зарядки;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организа-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ция, про-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водившая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техобслу-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живание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Резуль-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таты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осмотра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и испы-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тания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на  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проч-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ность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следую-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щего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плано-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вого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испы-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тания  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Дата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прове-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дения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пере-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заряд-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ки 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огне-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туши-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теля  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Марка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(кон-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цент-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рация)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заря-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женно-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го ОТВ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Резуль-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тат 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осмотра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после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пере-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зарядки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Дата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следую-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щей 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плано-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вой 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пере-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зарядки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>Должность,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фамилия,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инициалы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и подпись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ответст-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венного   </w:t>
            </w:r>
          </w:p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3A04">
              <w:rPr>
                <w:rFonts w:ascii="Courier New" w:hAnsi="Courier New" w:cs="Courier New"/>
                <w:sz w:val="20"/>
                <w:szCs w:val="20"/>
              </w:rPr>
              <w:t xml:space="preserve">лица      </w:t>
            </w:r>
          </w:p>
        </w:tc>
      </w:tr>
      <w:tr w:rsidR="00AF3A04" w:rsidRPr="00AF3A0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A04" w:rsidRPr="00AF3A0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A04" w:rsidRPr="00AF3A04" w:rsidRDefault="00A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jc w:val="center"/>
        <w:outlineLvl w:val="0"/>
      </w:pPr>
      <w:bookmarkStart w:id="47" w:name="Par828"/>
      <w:bookmarkEnd w:id="47"/>
      <w:r w:rsidRPr="00AF3A04">
        <w:t>БИБЛИОГРАФИЯ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Pr="00AF3A04" w:rsidRDefault="00AF3A04">
      <w:pPr>
        <w:pStyle w:val="ConsPlusNormal"/>
        <w:ind w:firstLine="540"/>
        <w:jc w:val="both"/>
      </w:pPr>
      <w:bookmarkStart w:id="48" w:name="Par830"/>
      <w:bookmarkEnd w:id="48"/>
      <w:r w:rsidRPr="00AF3A04">
        <w:t xml:space="preserve">[1] </w:t>
      </w:r>
      <w:hyperlink r:id="rId72" w:tooltip="Постановление Госгортехнадзора РФ от 11.06.2003 N 91 &quot;Об утверждении Правил устройства и безопасной эксплуатации сосудов, работающих под давлением&quot; (Зарегистрировано в Минюсте РФ 19.06.2003 N 4776)------------ Утратил силу или отменен{КонсультантПлюс}" w:history="1">
        <w:r w:rsidRPr="00AF3A04">
          <w:t>ПБ 03-576-03</w:t>
        </w:r>
      </w:hyperlink>
      <w:r w:rsidRPr="00AF3A04">
        <w:t>. Правила устройства и безопасной эксплуатации сосудов, работающих под давлением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 xml:space="preserve">[2] </w:t>
      </w:r>
      <w:hyperlink r:id="rId73" w:tooltip="Постановление Госгортехнадзора РФ от 05.06.2003 N 59 &quot;Об утверждении Правил разработки, изготовления и применения мембранных предохранительных устройств&quot; (Зарегистрировано в Минюсте РФ 18.06.2003 N 4707){КонсультантПлюс}" w:history="1">
        <w:r w:rsidRPr="00AF3A04">
          <w:t>ПБ 03-583-03</w:t>
        </w:r>
      </w:hyperlink>
      <w:r w:rsidRPr="00AF3A04">
        <w:t>. Правила разработки, изготовления и применения мембранных предохранительных устройств</w:t>
      </w:r>
    </w:p>
    <w:p w:rsidR="00AF3A04" w:rsidRPr="00AF3A04" w:rsidRDefault="00AF3A04">
      <w:pPr>
        <w:pStyle w:val="ConsPlusNormal"/>
        <w:ind w:firstLine="540"/>
        <w:jc w:val="both"/>
      </w:pPr>
      <w:bookmarkStart w:id="49" w:name="Par832"/>
      <w:bookmarkEnd w:id="49"/>
      <w:r w:rsidRPr="00AF3A04">
        <w:t xml:space="preserve">[3] </w:t>
      </w:r>
      <w:hyperlink r:id="rId74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AF3A04">
          <w:t>ППБ 01-2003</w:t>
        </w:r>
      </w:hyperlink>
      <w:r w:rsidRPr="00AF3A04">
        <w:t>. Правила пожарной безопасности в Российской Федерации</w:t>
      </w:r>
    </w:p>
    <w:p w:rsidR="00AF3A04" w:rsidRPr="00AF3A04" w:rsidRDefault="00AF3A04">
      <w:pPr>
        <w:pStyle w:val="ConsPlusNormal"/>
        <w:ind w:firstLine="540"/>
        <w:jc w:val="both"/>
        <w:rPr>
          <w:lang w:val="en-US"/>
        </w:rPr>
      </w:pPr>
      <w:r w:rsidRPr="00AF3A04">
        <w:rPr>
          <w:lang w:val="en-US"/>
        </w:rPr>
        <w:t>[4] ISO 7165. Portable fire extinguishers. Performances and construction</w:t>
      </w:r>
    </w:p>
    <w:p w:rsidR="00AF3A04" w:rsidRPr="00AF3A04" w:rsidRDefault="00AF3A04">
      <w:pPr>
        <w:pStyle w:val="ConsPlusNormal"/>
        <w:ind w:firstLine="540"/>
        <w:jc w:val="both"/>
        <w:rPr>
          <w:lang w:val="en-US"/>
        </w:rPr>
      </w:pPr>
      <w:r w:rsidRPr="00AF3A04">
        <w:rPr>
          <w:lang w:val="en-US"/>
        </w:rPr>
        <w:t>[5] ISO 11601. Wheeled fire extinguishers. Performances and construction</w:t>
      </w:r>
    </w:p>
    <w:p w:rsidR="00AF3A04" w:rsidRPr="00AF3A04" w:rsidRDefault="00AF3A04">
      <w:pPr>
        <w:pStyle w:val="ConsPlusNormal"/>
        <w:ind w:firstLine="540"/>
        <w:jc w:val="both"/>
        <w:rPr>
          <w:lang w:val="en-US"/>
        </w:rPr>
      </w:pPr>
      <w:r w:rsidRPr="00AF3A04">
        <w:rPr>
          <w:lang w:val="en-US"/>
        </w:rPr>
        <w:t>[6] ISO 11602. Fire protection. Portable and wheeled fire extinguishers. Selection and installation. Inspection and maintenance/6th Draft, 1996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rPr>
          <w:lang w:val="en-US"/>
        </w:rPr>
        <w:t xml:space="preserve">[7] </w:t>
      </w:r>
      <w:r w:rsidRPr="00AF3A04">
        <w:t>Применение</w:t>
      </w:r>
      <w:r w:rsidRPr="00AF3A04">
        <w:rPr>
          <w:lang w:val="en-US"/>
        </w:rPr>
        <w:t xml:space="preserve"> </w:t>
      </w:r>
      <w:r w:rsidRPr="00AF3A04">
        <w:t>огнетушителей</w:t>
      </w:r>
      <w:r w:rsidRPr="00AF3A04">
        <w:rPr>
          <w:lang w:val="en-US"/>
        </w:rPr>
        <w:t xml:space="preserve"> </w:t>
      </w:r>
      <w:r w:rsidRPr="00AF3A04">
        <w:t>в</w:t>
      </w:r>
      <w:r w:rsidRPr="00AF3A04">
        <w:rPr>
          <w:lang w:val="en-US"/>
        </w:rPr>
        <w:t xml:space="preserve"> </w:t>
      </w:r>
      <w:r w:rsidRPr="00AF3A04">
        <w:t>производственных</w:t>
      </w:r>
      <w:r w:rsidRPr="00AF3A04">
        <w:rPr>
          <w:lang w:val="en-US"/>
        </w:rPr>
        <w:t xml:space="preserve">, </w:t>
      </w:r>
      <w:r w:rsidRPr="00AF3A04">
        <w:t>складских</w:t>
      </w:r>
      <w:r w:rsidRPr="00AF3A04">
        <w:rPr>
          <w:lang w:val="en-US"/>
        </w:rPr>
        <w:t xml:space="preserve"> </w:t>
      </w:r>
      <w:r w:rsidRPr="00AF3A04">
        <w:t>и</w:t>
      </w:r>
      <w:r w:rsidRPr="00AF3A04">
        <w:rPr>
          <w:lang w:val="en-US"/>
        </w:rPr>
        <w:t xml:space="preserve"> </w:t>
      </w:r>
      <w:r w:rsidRPr="00AF3A04">
        <w:t>общественных</w:t>
      </w:r>
      <w:r w:rsidRPr="00AF3A04">
        <w:rPr>
          <w:lang w:val="en-US"/>
        </w:rPr>
        <w:t xml:space="preserve"> </w:t>
      </w:r>
      <w:r w:rsidRPr="00AF3A04">
        <w:t>зданиях</w:t>
      </w:r>
      <w:r w:rsidRPr="00AF3A04">
        <w:rPr>
          <w:lang w:val="en-US"/>
        </w:rPr>
        <w:t xml:space="preserve"> </w:t>
      </w:r>
      <w:r w:rsidRPr="00AF3A04">
        <w:t>и</w:t>
      </w:r>
      <w:r w:rsidRPr="00AF3A04">
        <w:rPr>
          <w:lang w:val="en-US"/>
        </w:rPr>
        <w:t xml:space="preserve"> </w:t>
      </w:r>
      <w:r w:rsidRPr="00AF3A04">
        <w:t>сооружениях</w:t>
      </w:r>
      <w:r w:rsidRPr="00AF3A04">
        <w:rPr>
          <w:lang w:val="en-US"/>
        </w:rPr>
        <w:t xml:space="preserve">: </w:t>
      </w:r>
      <w:r w:rsidRPr="00AF3A04">
        <w:t>Рекомендации</w:t>
      </w:r>
      <w:r w:rsidRPr="00AF3A04">
        <w:rPr>
          <w:lang w:val="en-US"/>
        </w:rPr>
        <w:t>/</w:t>
      </w:r>
      <w:r w:rsidRPr="00AF3A04">
        <w:t>Н</w:t>
      </w:r>
      <w:r w:rsidRPr="00AF3A04">
        <w:rPr>
          <w:lang w:val="en-US"/>
        </w:rPr>
        <w:t>.</w:t>
      </w:r>
      <w:r w:rsidRPr="00AF3A04">
        <w:t>В</w:t>
      </w:r>
      <w:r w:rsidRPr="00AF3A04">
        <w:rPr>
          <w:lang w:val="en-US"/>
        </w:rPr>
        <w:t xml:space="preserve">. </w:t>
      </w:r>
      <w:r w:rsidRPr="00AF3A04">
        <w:t>Навценя</w:t>
      </w:r>
      <w:r w:rsidRPr="00AF3A04">
        <w:rPr>
          <w:lang w:val="en-US"/>
        </w:rPr>
        <w:t xml:space="preserve">, </w:t>
      </w:r>
      <w:r w:rsidRPr="00AF3A04">
        <w:t>Н</w:t>
      </w:r>
      <w:r w:rsidRPr="00AF3A04">
        <w:rPr>
          <w:lang w:val="en-US"/>
        </w:rPr>
        <w:t>.</w:t>
      </w:r>
      <w:r w:rsidRPr="00AF3A04">
        <w:t>В</w:t>
      </w:r>
      <w:r w:rsidRPr="00AF3A04">
        <w:rPr>
          <w:lang w:val="en-US"/>
        </w:rPr>
        <w:t xml:space="preserve">. </w:t>
      </w:r>
      <w:r w:rsidRPr="00AF3A04">
        <w:t>Исавнин</w:t>
      </w:r>
      <w:r w:rsidRPr="00AF3A04">
        <w:rPr>
          <w:lang w:val="en-US"/>
        </w:rPr>
        <w:t xml:space="preserve">, </w:t>
      </w:r>
      <w:r w:rsidRPr="00AF3A04">
        <w:t>А</w:t>
      </w:r>
      <w:r w:rsidRPr="00AF3A04">
        <w:rPr>
          <w:lang w:val="en-US"/>
        </w:rPr>
        <w:t>.</w:t>
      </w:r>
      <w:r w:rsidRPr="00AF3A04">
        <w:t>В</w:t>
      </w:r>
      <w:r w:rsidRPr="00AF3A04">
        <w:rPr>
          <w:lang w:val="en-US"/>
        </w:rPr>
        <w:t xml:space="preserve">. </w:t>
      </w:r>
      <w:r w:rsidRPr="00AF3A04">
        <w:t>Матюшин</w:t>
      </w:r>
      <w:r w:rsidRPr="00AF3A04">
        <w:rPr>
          <w:lang w:val="en-US"/>
        </w:rPr>
        <w:t xml:space="preserve"> </w:t>
      </w:r>
      <w:r w:rsidRPr="00AF3A04">
        <w:t>и</w:t>
      </w:r>
      <w:r w:rsidRPr="00AF3A04">
        <w:rPr>
          <w:lang w:val="en-US"/>
        </w:rPr>
        <w:t xml:space="preserve"> </w:t>
      </w:r>
      <w:r w:rsidRPr="00AF3A04">
        <w:t>др</w:t>
      </w:r>
      <w:r w:rsidRPr="00AF3A04">
        <w:rPr>
          <w:lang w:val="en-US"/>
        </w:rPr>
        <w:t xml:space="preserve">. </w:t>
      </w:r>
      <w:r w:rsidRPr="00AF3A04">
        <w:t>М.: ВНИИПО, 1986. 31 с.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[8] Область применения и нормы оснащенности помещений огнетушителями воздушно-эмульсионными ОВЭ-6(з)-АВЕ, ОВЭ-5(з)-АВЕ: Рекомендации. М.: ВНИИПО, 2008. 11 с.</w:t>
      </w:r>
    </w:p>
    <w:p w:rsidR="00AF3A04" w:rsidRPr="00AF3A04" w:rsidRDefault="00AF3A04">
      <w:pPr>
        <w:pStyle w:val="ConsPlusNormal"/>
        <w:ind w:firstLine="540"/>
        <w:jc w:val="both"/>
      </w:pPr>
      <w:bookmarkStart w:id="50" w:name="Par838"/>
      <w:bookmarkEnd w:id="50"/>
      <w:r w:rsidRPr="00AF3A04">
        <w:t>[9] Использование огнетушителей на автотранспортных средствах: Рекомендации/Н.В. Исавнин, Н.В. Навценя, А.П. Болохов и др. М.: ВНИИПО, 1986. 10 с.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[10] Утилизация и регенерация огнетушащих порошков: Инструкция/А.В. Антонов, В.М. Жартовский, В.Г. Даниленко. М.: ВНИИПО, 1988. 25 с.</w:t>
      </w:r>
    </w:p>
    <w:p w:rsidR="00AF3A04" w:rsidRPr="00AF3A04" w:rsidRDefault="00AF3A04">
      <w:pPr>
        <w:pStyle w:val="ConsPlusNormal"/>
        <w:ind w:firstLine="540"/>
        <w:jc w:val="both"/>
      </w:pPr>
      <w:r w:rsidRPr="00AF3A04">
        <w:t>[11] Тактика тушения электроустановок, находящихся под напряжением: Рекомендации. М.: ВНИИПО, 1986. 16 с.</w:t>
      </w:r>
    </w:p>
    <w:p w:rsidR="00AF3A04" w:rsidRPr="00AF3A04" w:rsidRDefault="00AF3A04">
      <w:pPr>
        <w:pStyle w:val="ConsPlusNormal"/>
        <w:ind w:firstLine="540"/>
        <w:jc w:val="both"/>
      </w:pPr>
    </w:p>
    <w:p w:rsidR="00AF3A04" w:rsidRDefault="00AF3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F3A04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9BE" w:rsidRDefault="00B179BE">
      <w:pPr>
        <w:spacing w:after="0" w:line="240" w:lineRule="auto"/>
      </w:pPr>
      <w:r>
        <w:separator/>
      </w:r>
    </w:p>
  </w:endnote>
  <w:endnote w:type="continuationSeparator" w:id="0">
    <w:p w:rsidR="00B179BE" w:rsidRDefault="00B1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9BE" w:rsidRDefault="00B179BE">
      <w:pPr>
        <w:spacing w:after="0" w:line="240" w:lineRule="auto"/>
      </w:pPr>
      <w:r>
        <w:separator/>
      </w:r>
    </w:p>
  </w:footnote>
  <w:footnote w:type="continuationSeparator" w:id="0">
    <w:p w:rsidR="00B179BE" w:rsidRDefault="00B17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258EE"/>
    <w:rsid w:val="005258EE"/>
    <w:rsid w:val="005E0296"/>
    <w:rsid w:val="0074006D"/>
    <w:rsid w:val="00AF3A04"/>
    <w:rsid w:val="00B1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F3A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3A04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AF3A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F3A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C6E3DFCFC5828AE2E882C63795B679AB0823F820360F3EB7AC39sClDP" TargetMode="External"/><Relationship Id="rId18" Type="http://schemas.openxmlformats.org/officeDocument/2006/relationships/hyperlink" Target="consultantplus://offline/ref=36C6E3DFCFC5828AE2E882C63795B679A20825F02E6B0536EEA03BCAs9l6P" TargetMode="External"/><Relationship Id="rId26" Type="http://schemas.openxmlformats.org/officeDocument/2006/relationships/hyperlink" Target="consultantplus://offline/ref=36C6E3DFCFC5828AE2E882C63795B679A40025FA20360F3EB7AC39sClDP" TargetMode="External"/><Relationship Id="rId39" Type="http://schemas.openxmlformats.org/officeDocument/2006/relationships/hyperlink" Target="consultantplus://offline/ref=36C6E3DFCFC5828AE2E882C63795B679A70823F920360F3EB7AC39CD996F24F9AB8946CB39ADs9l2P" TargetMode="External"/><Relationship Id="rId21" Type="http://schemas.openxmlformats.org/officeDocument/2006/relationships/hyperlink" Target="consultantplus://offline/ref=36C6E3DFCFC5828AE2E882C63795B679A20B26FF286B0536EEA03BCAs9l6P" TargetMode="External"/><Relationship Id="rId34" Type="http://schemas.openxmlformats.org/officeDocument/2006/relationships/hyperlink" Target="consultantplus://offline/ref=36C6E3DFCFC5828AE2E882C63795B679A20825F02E6B0536EEA03BCAs9l6P" TargetMode="External"/><Relationship Id="rId42" Type="http://schemas.openxmlformats.org/officeDocument/2006/relationships/hyperlink" Target="consultantplus://offline/ref=DFC7C1D86D4F9EFA896738DBA9520D893E935B9EF959D05474C3950Ft2lDP" TargetMode="External"/><Relationship Id="rId47" Type="http://schemas.openxmlformats.org/officeDocument/2006/relationships/hyperlink" Target="consultantplus://offline/ref=DFC7C1D86D4F9EFA896738DBA9520D893E935B9EF959D05474C3950Ft2lDP" TargetMode="External"/><Relationship Id="rId50" Type="http://schemas.openxmlformats.org/officeDocument/2006/relationships/image" Target="media/image5.wmf"/><Relationship Id="rId55" Type="http://schemas.openxmlformats.org/officeDocument/2006/relationships/hyperlink" Target="consultantplus://offline/ref=DFC7C1D86D4F9EFA896738DBA9520D893E935296FF59D05474C3950Ft2lDP" TargetMode="External"/><Relationship Id="rId63" Type="http://schemas.openxmlformats.org/officeDocument/2006/relationships/hyperlink" Target="consultantplus://offline/ref=DFC7C1D86D4F9EFA896738DBA9520D893E935B9EF959D05474C3950Ft2lDP" TargetMode="External"/><Relationship Id="rId68" Type="http://schemas.openxmlformats.org/officeDocument/2006/relationships/hyperlink" Target="consultantplus://offline/ref=00135FA03F3E5F122ABFFFFC343D0FEBBD6148A3B79D3C5AB030DD0Bu7l9P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36C6E3DFCFC5828AE2E89DD33295B679AB0828FA2E6B0536EEA03BCAs9l6P" TargetMode="External"/><Relationship Id="rId71" Type="http://schemas.openxmlformats.org/officeDocument/2006/relationships/hyperlink" Target="consultantplus://offline/ref=00135FA03F3E5F122ABFFFFC343D0FEBBD6142A3B19D3C5AB030DD0Bu7l9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C6E3DFCFC5828AE2E882C63795B679A00277A57F6D5269sBlEP" TargetMode="External"/><Relationship Id="rId29" Type="http://schemas.openxmlformats.org/officeDocument/2006/relationships/image" Target="media/image2.wmf"/><Relationship Id="rId11" Type="http://schemas.openxmlformats.org/officeDocument/2006/relationships/hyperlink" Target="consultantplus://offline/ref=36C6E3DFCFC5828AE2E882C63795B679A20828F9296B0536EEA03BCAs9l6P" TargetMode="External"/><Relationship Id="rId24" Type="http://schemas.openxmlformats.org/officeDocument/2006/relationships/hyperlink" Target="consultantplus://offline/ref=36C6E3DFCFC5828AE2E882C63795B679A20C28FA296B0536EEA03BCAs9l6P" TargetMode="External"/><Relationship Id="rId32" Type="http://schemas.openxmlformats.org/officeDocument/2006/relationships/hyperlink" Target="consultantplus://offline/ref=36C6E3DFCFC5828AE2E882C63795B679A20828F9296B0536EEA03BCAs9l6P" TargetMode="External"/><Relationship Id="rId37" Type="http://schemas.openxmlformats.org/officeDocument/2006/relationships/hyperlink" Target="consultantplus://offline/ref=36C6E3DFCFC5828AE2E882C63795B679A20822F92F6B0536EEA03BCAs9l6P" TargetMode="External"/><Relationship Id="rId40" Type="http://schemas.openxmlformats.org/officeDocument/2006/relationships/hyperlink" Target="consultantplus://offline/ref=36C6E3DFCFC5828AE2E882C63795B679A20B26FF286B0536EEA03BCAs9l6P" TargetMode="External"/><Relationship Id="rId45" Type="http://schemas.openxmlformats.org/officeDocument/2006/relationships/hyperlink" Target="consultantplus://offline/ref=DFC7C1D86D4F9EFA896738DBA9520D893E93519EFF59D05474C3950Ft2lDP" TargetMode="External"/><Relationship Id="rId53" Type="http://schemas.openxmlformats.org/officeDocument/2006/relationships/hyperlink" Target="consultantplus://offline/ref=DFC7C1D86D4F9EFA896738DBA9520D893E905296FF59D05474C3950Ft2lDP" TargetMode="External"/><Relationship Id="rId58" Type="http://schemas.openxmlformats.org/officeDocument/2006/relationships/hyperlink" Target="consultantplus://offline/ref=DFC7C1D86D4F9EFA896738DBA9520D89389B569DF004DA5C2DCF97t0l8P" TargetMode="External"/><Relationship Id="rId66" Type="http://schemas.openxmlformats.org/officeDocument/2006/relationships/hyperlink" Target="consultantplus://offline/ref=DFC7C1D86D4F9EFA896738DBA9520D893E905695AD0ED20521CDt9l0P" TargetMode="External"/><Relationship Id="rId74" Type="http://schemas.openxmlformats.org/officeDocument/2006/relationships/hyperlink" Target="consultantplus://offline/ref=00135FA03F3E5F122ABFE0E9313D0FEBB8634FAAB49D3C5AB030DD0B79FE885BADCE56AD5E42B7uEl1P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6C6E3DFCFC5828AE2E882C63795B679A20A25F92A6B0536EEA03BCAs9l6P" TargetMode="External"/><Relationship Id="rId23" Type="http://schemas.openxmlformats.org/officeDocument/2006/relationships/hyperlink" Target="consultantplus://offline/ref=36C6E3DFCFC5828AE2E882C63795B679A20C28F92D6B0536EEA03BCAs9l6P" TargetMode="External"/><Relationship Id="rId28" Type="http://schemas.openxmlformats.org/officeDocument/2006/relationships/image" Target="media/image1.wmf"/><Relationship Id="rId36" Type="http://schemas.openxmlformats.org/officeDocument/2006/relationships/hyperlink" Target="consultantplus://offline/ref=36C6E3DFCFC5828AE2E882C63795B679A20828F9296B0536EEA03BCAs9l6P" TargetMode="External"/><Relationship Id="rId49" Type="http://schemas.openxmlformats.org/officeDocument/2006/relationships/hyperlink" Target="consultantplus://offline/ref=DFC7C1D86D4F9EFA896738DBA9520D893E93519EFF59D05474C3950Ft2lDP" TargetMode="External"/><Relationship Id="rId57" Type="http://schemas.openxmlformats.org/officeDocument/2006/relationships/hyperlink" Target="consultantplus://offline/ref=DFC7C1D86D4F9EFA896738DBA9520D893E975B9DF959D05474C3950Ft2lDP" TargetMode="External"/><Relationship Id="rId61" Type="http://schemas.openxmlformats.org/officeDocument/2006/relationships/hyperlink" Target="consultantplus://offline/ref=DFC7C1D86D4F9EFA896738DBA9520D893A94569BF004DA5C2DCF97t0l8P" TargetMode="External"/><Relationship Id="rId10" Type="http://schemas.openxmlformats.org/officeDocument/2006/relationships/hyperlink" Target="consultantplus://offline/ref=36C6E3DFCFC5828AE2E894CA3595B679A60E26F12C62583CE6F937C8913F6CE9E5CC4BCA38AC9B9CsDlCP" TargetMode="External"/><Relationship Id="rId19" Type="http://schemas.openxmlformats.org/officeDocument/2006/relationships/hyperlink" Target="consultantplus://offline/ref=36C6E3DFCFC5828AE2E882C63795B679A70823F920360F3EB7AC39sClDP" TargetMode="External"/><Relationship Id="rId31" Type="http://schemas.openxmlformats.org/officeDocument/2006/relationships/image" Target="media/image4.wmf"/><Relationship Id="rId44" Type="http://schemas.openxmlformats.org/officeDocument/2006/relationships/hyperlink" Target="consultantplus://offline/ref=DFC7C1D86D4F9EFA896738DBA9520D893E935B9EF959D05474C3950Ft2lDP" TargetMode="External"/><Relationship Id="rId52" Type="http://schemas.openxmlformats.org/officeDocument/2006/relationships/hyperlink" Target="consultantplus://offline/ref=DFC7C1D86D4F9EFA896738DBA9520D893793509FF004DA5C2DCF97t0l8P" TargetMode="External"/><Relationship Id="rId60" Type="http://schemas.openxmlformats.org/officeDocument/2006/relationships/hyperlink" Target="consultantplus://offline/ref=DFC7C1D86D4F9EFA896738DBA9520D893E945397FF59D05474C3950Ft2lDP" TargetMode="External"/><Relationship Id="rId65" Type="http://schemas.openxmlformats.org/officeDocument/2006/relationships/hyperlink" Target="consultantplus://offline/ref=DFC7C1D86D4F9EFA896738DBA9520D893C9904C2AF5F870Bt2l4P" TargetMode="External"/><Relationship Id="rId73" Type="http://schemas.openxmlformats.org/officeDocument/2006/relationships/hyperlink" Target="consultantplus://offline/ref=00135FA03F3E5F122ABFE0E9313D0FEBB86242A0B29D3C5AB030DD0B79FE885BADCE56AD5E42B7uEl1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C6E3DFCFC5828AE2E89DD33295B679A40127F0226B0536EEA03BCA963033FEE28547CB38A99Cs9l9P" TargetMode="External"/><Relationship Id="rId14" Type="http://schemas.openxmlformats.org/officeDocument/2006/relationships/hyperlink" Target="consultantplus://offline/ref=36C6E3DFCFC5828AE2E882C63795B679A20B21F12F6B0536EEA03BCAs9l6P" TargetMode="External"/><Relationship Id="rId22" Type="http://schemas.openxmlformats.org/officeDocument/2006/relationships/hyperlink" Target="consultantplus://offline/ref=36C6E3DFCFC5828AE2E882C63795B679A20821F12F6B0536EEA03BCAs9l6P" TargetMode="External"/><Relationship Id="rId27" Type="http://schemas.openxmlformats.org/officeDocument/2006/relationships/hyperlink" Target="consultantplus://offline/ref=36C6E3DFCFC5828AE2E882C63795B679A60F25FC20360F3EB7AC39sClDP" TargetMode="External"/><Relationship Id="rId30" Type="http://schemas.openxmlformats.org/officeDocument/2006/relationships/image" Target="media/image3.wmf"/><Relationship Id="rId35" Type="http://schemas.openxmlformats.org/officeDocument/2006/relationships/hyperlink" Target="consultantplus://offline/ref=36C6E3DFCFC5828AE2E882C63795B679A20928F020360F3EB7AC39sClDP" TargetMode="External"/><Relationship Id="rId43" Type="http://schemas.openxmlformats.org/officeDocument/2006/relationships/hyperlink" Target="consultantplus://offline/ref=DFC7C1D86D4F9EFA896738DBA9520D893E93519EFF59D05474C3950Ft2lDP" TargetMode="External"/><Relationship Id="rId48" Type="http://schemas.openxmlformats.org/officeDocument/2006/relationships/hyperlink" Target="consultantplus://offline/ref=DFC7C1D86D4F9EFA896738DBA9520D893E935B9EF959D05474C3950Ft2lDP" TargetMode="External"/><Relationship Id="rId56" Type="http://schemas.openxmlformats.org/officeDocument/2006/relationships/hyperlink" Target="consultantplus://offline/ref=DFC7C1D86D4F9EFA896738DBA9520D893E975B9EFD59D05474C3950Ft2lDP" TargetMode="External"/><Relationship Id="rId64" Type="http://schemas.openxmlformats.org/officeDocument/2006/relationships/hyperlink" Target="consultantplus://offline/ref=DFC7C1D86D4F9EFA89672ED7AB520D893A955596FC508D5E7C9A990D2AAEB1DE871A71641124FF7Et4l6P" TargetMode="External"/><Relationship Id="rId69" Type="http://schemas.openxmlformats.org/officeDocument/2006/relationships/hyperlink" Target="consultantplus://offline/ref=00135FA03F3E5F122ABFFFFC343D0FEBBD6142A3B19D3C5AB030DD0Bu7l9P" TargetMode="External"/><Relationship Id="rId8" Type="http://schemas.openxmlformats.org/officeDocument/2006/relationships/hyperlink" Target="consultantplus://offline/ref=36C6E3DFCFC5828AE2E89DD33295B679A40127F0226B0536EEA03BCA963033FEE28547CB38A89Es9lCP" TargetMode="External"/><Relationship Id="rId51" Type="http://schemas.openxmlformats.org/officeDocument/2006/relationships/image" Target="media/image6.wmf"/><Relationship Id="rId72" Type="http://schemas.openxmlformats.org/officeDocument/2006/relationships/hyperlink" Target="consultantplus://offline/ref=00135FA03F3E5F122ABFE0E9313D0FEBB8634DA7B49D3C5AB030DD0B79FE885BADCE56AD5E42B7uEl1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6C6E3DFCFC5828AE2E882C63795B679A20822F92F6B0536EEA03BCAs9l6P" TargetMode="External"/><Relationship Id="rId17" Type="http://schemas.openxmlformats.org/officeDocument/2006/relationships/hyperlink" Target="consultantplus://offline/ref=36C6E3DFCFC5828AE2E882C63795B679A20928F020360F3EB7AC39sClDP" TargetMode="External"/><Relationship Id="rId25" Type="http://schemas.openxmlformats.org/officeDocument/2006/relationships/hyperlink" Target="consultantplus://offline/ref=36C6E3DFCFC5828AE2E882C63795B679A20F20F02F6B0536EEA03BCAs9l6P" TargetMode="External"/><Relationship Id="rId33" Type="http://schemas.openxmlformats.org/officeDocument/2006/relationships/hyperlink" Target="consultantplus://offline/ref=36C6E3DFCFC5828AE2E882C63795B679A20822F92F6B0536EEA03BCAs9l6P" TargetMode="External"/><Relationship Id="rId38" Type="http://schemas.openxmlformats.org/officeDocument/2006/relationships/hyperlink" Target="consultantplus://offline/ref=36C6E3DFCFC5828AE2E89DD33295B679A70A25F02C6B0536EEA03BCA963033FEE28547CB39AA9Ds9lCP" TargetMode="External"/><Relationship Id="rId46" Type="http://schemas.openxmlformats.org/officeDocument/2006/relationships/hyperlink" Target="consultantplus://offline/ref=DFC7C1D86D4F9EFA896738DBA9520D893E93519EFF59D05474C3950Ft2lDP" TargetMode="External"/><Relationship Id="rId59" Type="http://schemas.openxmlformats.org/officeDocument/2006/relationships/hyperlink" Target="consultantplus://offline/ref=DFC7C1D86D4F9EFA896738DBA9520D893E945397FF59D05474C3950Ft2lDP" TargetMode="External"/><Relationship Id="rId67" Type="http://schemas.openxmlformats.org/officeDocument/2006/relationships/image" Target="media/image7.wmf"/><Relationship Id="rId20" Type="http://schemas.openxmlformats.org/officeDocument/2006/relationships/hyperlink" Target="consultantplus://offline/ref=36C6E3DFCFC5828AE2E882C63795B679A20B25F27D3C0767BBAEs3lEP" TargetMode="External"/><Relationship Id="rId41" Type="http://schemas.openxmlformats.org/officeDocument/2006/relationships/hyperlink" Target="consultantplus://offline/ref=36C6E3DFCFC5828AE2E882C63795B679A70823F920360F3EB7AC39sClDP" TargetMode="External"/><Relationship Id="rId54" Type="http://schemas.openxmlformats.org/officeDocument/2006/relationships/hyperlink" Target="consultantplus://offline/ref=DFC7C1D86D4F9EFA896738DBA9520D893E91569EFA59D05474C3950Ft2lDP" TargetMode="External"/><Relationship Id="rId62" Type="http://schemas.openxmlformats.org/officeDocument/2006/relationships/hyperlink" Target="consultantplus://offline/ref=DFC7C1D86D4F9EFA896738DBA9520D893E93519EFF59D05474C3950Ft2lDP" TargetMode="External"/><Relationship Id="rId70" Type="http://schemas.openxmlformats.org/officeDocument/2006/relationships/hyperlink" Target="consultantplus://offline/ref=00135FA03F3E5F122ABFFFFC343D0FEBB9664FA6B8C03652E93CDFu0lCP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6E3DFCFC5828AE2E89DD33295B679A20F25FF2863583CE6F937C891s3l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14683</Words>
  <Characters>83696</Characters>
  <Application>Microsoft Office Word</Application>
  <DocSecurity>2</DocSecurity>
  <Lines>697</Lines>
  <Paragraphs>196</Paragraphs>
  <ScaleCrop>false</ScaleCrop>
  <Company/>
  <LinksUpToDate>false</LinksUpToDate>
  <CharactersWithSpaces>98183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"СП 9.13130.2009. Техника пожарная. Огнетушители. Требования к эксплуатации"(утв. Приказом МЧС РФ от 25.03.2009 N 179)</dc:title>
  <dc:creator>ConsultantPlus</dc:creator>
  <cp:lastModifiedBy>Alexey Khmelev</cp:lastModifiedBy>
  <cp:revision>2</cp:revision>
  <dcterms:created xsi:type="dcterms:W3CDTF">2017-02-02T12:45:00Z</dcterms:created>
  <dcterms:modified xsi:type="dcterms:W3CDTF">2017-02-02T12:45:00Z</dcterms:modified>
</cp:coreProperties>
</file>